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D9D50" w14:textId="745FB753" w:rsidR="00C452F0" w:rsidRPr="00A60678" w:rsidRDefault="00C452F0">
      <w:pPr>
        <w:rPr>
          <w:rFonts w:cstheme="minorHAnsi"/>
          <w:sz w:val="28"/>
          <w:szCs w:val="28"/>
        </w:rPr>
      </w:pPr>
      <w:r w:rsidRPr="00A60678">
        <w:rPr>
          <w:rFonts w:cstheme="minorHAnsi"/>
          <w:b/>
          <w:bCs/>
          <w:sz w:val="28"/>
          <w:szCs w:val="28"/>
          <w:u w:val="single"/>
        </w:rPr>
        <w:t xml:space="preserve">Fees </w:t>
      </w:r>
    </w:p>
    <w:p w14:paraId="1BA1908A" w14:textId="77777777" w:rsidR="00C452F0" w:rsidRPr="00A60678" w:rsidRDefault="00C452F0">
      <w:pPr>
        <w:rPr>
          <w:rFonts w:cstheme="minorHAnsi"/>
          <w:sz w:val="28"/>
          <w:szCs w:val="28"/>
        </w:rPr>
      </w:pPr>
      <w:r w:rsidRPr="00A60678">
        <w:rPr>
          <w:rFonts w:cstheme="minorHAnsi"/>
          <w:sz w:val="28"/>
          <w:szCs w:val="28"/>
        </w:rPr>
        <w:t xml:space="preserve">Licenses will last for a maximum of five years unless Northumberland Council has concern about the management, use and occupation of the property. </w:t>
      </w:r>
    </w:p>
    <w:p w14:paraId="68C0C54C" w14:textId="77777777" w:rsidR="003B2E3D" w:rsidRPr="00A60678" w:rsidRDefault="003B2E3D">
      <w:pPr>
        <w:rPr>
          <w:rFonts w:cstheme="minorHAnsi"/>
          <w:sz w:val="28"/>
          <w:szCs w:val="28"/>
        </w:rPr>
      </w:pPr>
    </w:p>
    <w:tbl>
      <w:tblPr>
        <w:tblStyle w:val="TableGrid"/>
        <w:tblW w:w="0" w:type="auto"/>
        <w:tblLook w:val="04A0" w:firstRow="1" w:lastRow="0" w:firstColumn="1" w:lastColumn="0" w:noHBand="0" w:noVBand="1"/>
      </w:tblPr>
      <w:tblGrid>
        <w:gridCol w:w="4621"/>
        <w:gridCol w:w="4621"/>
      </w:tblGrid>
      <w:tr w:rsidR="00C452F0" w:rsidRPr="00A60678" w14:paraId="2752A0C3" w14:textId="77777777" w:rsidTr="00C452F0">
        <w:tc>
          <w:tcPr>
            <w:tcW w:w="9242" w:type="dxa"/>
            <w:gridSpan w:val="2"/>
            <w:shd w:val="clear" w:color="auto" w:fill="E7E6E6" w:themeFill="background2"/>
          </w:tcPr>
          <w:p w14:paraId="34792A25" w14:textId="1C2F714F" w:rsidR="00C452F0" w:rsidRPr="00A60678" w:rsidRDefault="00C452F0" w:rsidP="00C452F0">
            <w:pPr>
              <w:rPr>
                <w:rFonts w:cstheme="minorHAnsi"/>
                <w:sz w:val="28"/>
                <w:szCs w:val="28"/>
              </w:rPr>
            </w:pPr>
            <w:r w:rsidRPr="00A60678">
              <w:rPr>
                <w:rFonts w:cstheme="minorHAnsi"/>
                <w:sz w:val="28"/>
                <w:szCs w:val="28"/>
              </w:rPr>
              <w:t>Selective licensing fee</w:t>
            </w:r>
          </w:p>
        </w:tc>
      </w:tr>
      <w:tr w:rsidR="00C452F0" w:rsidRPr="00A60678" w14:paraId="4EE37E5D" w14:textId="77777777" w:rsidTr="00C452F0">
        <w:tc>
          <w:tcPr>
            <w:tcW w:w="4621" w:type="dxa"/>
          </w:tcPr>
          <w:p w14:paraId="27EE3215" w14:textId="0D56A1BD" w:rsidR="00C452F0" w:rsidRPr="00A60678" w:rsidRDefault="00C452F0" w:rsidP="00C452F0">
            <w:pPr>
              <w:rPr>
                <w:rFonts w:cstheme="minorHAnsi"/>
                <w:sz w:val="28"/>
                <w:szCs w:val="28"/>
              </w:rPr>
            </w:pPr>
            <w:r w:rsidRPr="00A60678">
              <w:rPr>
                <w:rFonts w:cstheme="minorHAnsi"/>
                <w:sz w:val="28"/>
                <w:szCs w:val="28"/>
              </w:rPr>
              <w:t>Non-Accredited</w:t>
            </w:r>
          </w:p>
        </w:tc>
        <w:tc>
          <w:tcPr>
            <w:tcW w:w="4621" w:type="dxa"/>
          </w:tcPr>
          <w:p w14:paraId="78040FEA" w14:textId="77777777" w:rsidR="00C452F0" w:rsidRPr="00A60678" w:rsidRDefault="00C452F0" w:rsidP="00C452F0">
            <w:pPr>
              <w:rPr>
                <w:rFonts w:cstheme="minorHAnsi"/>
                <w:sz w:val="28"/>
                <w:szCs w:val="28"/>
              </w:rPr>
            </w:pPr>
          </w:p>
        </w:tc>
      </w:tr>
      <w:tr w:rsidR="00C452F0" w:rsidRPr="00A60678" w14:paraId="0D70FABC" w14:textId="77777777" w:rsidTr="00C452F0">
        <w:tc>
          <w:tcPr>
            <w:tcW w:w="4621" w:type="dxa"/>
          </w:tcPr>
          <w:p w14:paraId="0873A775" w14:textId="577336C5" w:rsidR="00C452F0" w:rsidRPr="00A60678" w:rsidRDefault="00C452F0" w:rsidP="00C452F0">
            <w:pPr>
              <w:rPr>
                <w:rFonts w:cstheme="minorHAnsi"/>
                <w:sz w:val="28"/>
                <w:szCs w:val="28"/>
              </w:rPr>
            </w:pPr>
            <w:r w:rsidRPr="00A60678">
              <w:rPr>
                <w:rFonts w:cstheme="minorHAnsi"/>
                <w:sz w:val="28"/>
                <w:szCs w:val="28"/>
              </w:rPr>
              <w:t>Part 1 (application and processing)</w:t>
            </w:r>
          </w:p>
        </w:tc>
        <w:tc>
          <w:tcPr>
            <w:tcW w:w="4621" w:type="dxa"/>
          </w:tcPr>
          <w:p w14:paraId="57EBD5AC" w14:textId="4A38B33D" w:rsidR="00C452F0" w:rsidRPr="00A60678" w:rsidRDefault="00C452F0" w:rsidP="00C452F0">
            <w:pPr>
              <w:rPr>
                <w:rFonts w:cstheme="minorHAnsi"/>
                <w:sz w:val="28"/>
                <w:szCs w:val="28"/>
              </w:rPr>
            </w:pPr>
            <w:r w:rsidRPr="00A60678">
              <w:rPr>
                <w:rFonts w:cstheme="minorHAnsi"/>
                <w:sz w:val="28"/>
                <w:szCs w:val="28"/>
              </w:rPr>
              <w:t>£200</w:t>
            </w:r>
          </w:p>
        </w:tc>
      </w:tr>
      <w:tr w:rsidR="00C452F0" w:rsidRPr="00A60678" w14:paraId="3B988861" w14:textId="77777777" w:rsidTr="00C452F0">
        <w:tc>
          <w:tcPr>
            <w:tcW w:w="4621" w:type="dxa"/>
          </w:tcPr>
          <w:p w14:paraId="424FAA34" w14:textId="4A5D53F9" w:rsidR="00C452F0" w:rsidRPr="00A60678" w:rsidRDefault="00C452F0" w:rsidP="00C452F0">
            <w:pPr>
              <w:rPr>
                <w:rFonts w:cstheme="minorHAnsi"/>
                <w:sz w:val="28"/>
                <w:szCs w:val="28"/>
              </w:rPr>
            </w:pPr>
            <w:r w:rsidRPr="00A60678">
              <w:rPr>
                <w:rFonts w:cstheme="minorHAnsi"/>
                <w:sz w:val="28"/>
                <w:szCs w:val="28"/>
              </w:rPr>
              <w:t>Part 2 (enforcement)</w:t>
            </w:r>
          </w:p>
        </w:tc>
        <w:tc>
          <w:tcPr>
            <w:tcW w:w="4621" w:type="dxa"/>
          </w:tcPr>
          <w:p w14:paraId="054177AB" w14:textId="4ECFC9F6" w:rsidR="00C452F0" w:rsidRPr="00A60678" w:rsidRDefault="00C452F0" w:rsidP="00C452F0">
            <w:pPr>
              <w:rPr>
                <w:rFonts w:cstheme="minorHAnsi"/>
                <w:sz w:val="28"/>
                <w:szCs w:val="28"/>
              </w:rPr>
            </w:pPr>
            <w:r w:rsidRPr="00A60678">
              <w:rPr>
                <w:rFonts w:cstheme="minorHAnsi"/>
                <w:sz w:val="28"/>
                <w:szCs w:val="28"/>
              </w:rPr>
              <w:t>£450</w:t>
            </w:r>
          </w:p>
        </w:tc>
      </w:tr>
      <w:tr w:rsidR="00C452F0" w:rsidRPr="00A60678" w14:paraId="51EC8BC2" w14:textId="77777777" w:rsidTr="00C452F0">
        <w:tc>
          <w:tcPr>
            <w:tcW w:w="4621" w:type="dxa"/>
            <w:shd w:val="clear" w:color="auto" w:fill="FFC000" w:themeFill="accent4"/>
          </w:tcPr>
          <w:p w14:paraId="65B4BFFC" w14:textId="73197198" w:rsidR="00C452F0" w:rsidRPr="00A60678" w:rsidRDefault="00C452F0" w:rsidP="00C452F0">
            <w:pPr>
              <w:rPr>
                <w:rFonts w:cstheme="minorHAnsi"/>
                <w:sz w:val="28"/>
                <w:szCs w:val="28"/>
              </w:rPr>
            </w:pPr>
            <w:r w:rsidRPr="00A60678">
              <w:rPr>
                <w:rFonts w:cstheme="minorHAnsi"/>
                <w:sz w:val="28"/>
                <w:szCs w:val="28"/>
              </w:rPr>
              <w:t>Total</w:t>
            </w:r>
          </w:p>
        </w:tc>
        <w:tc>
          <w:tcPr>
            <w:tcW w:w="4621" w:type="dxa"/>
            <w:shd w:val="clear" w:color="auto" w:fill="FFC000" w:themeFill="accent4"/>
          </w:tcPr>
          <w:p w14:paraId="62362313" w14:textId="2B075DDA" w:rsidR="00C452F0" w:rsidRPr="00A60678" w:rsidRDefault="00C452F0" w:rsidP="00C452F0">
            <w:pPr>
              <w:rPr>
                <w:rFonts w:cstheme="minorHAnsi"/>
                <w:sz w:val="28"/>
                <w:szCs w:val="28"/>
              </w:rPr>
            </w:pPr>
            <w:r w:rsidRPr="00A60678">
              <w:rPr>
                <w:rFonts w:cstheme="minorHAnsi"/>
                <w:sz w:val="28"/>
                <w:szCs w:val="28"/>
              </w:rPr>
              <w:t>£650</w:t>
            </w:r>
          </w:p>
        </w:tc>
      </w:tr>
      <w:tr w:rsidR="00C452F0" w:rsidRPr="00A60678" w14:paraId="0B57F872" w14:textId="77777777" w:rsidTr="00C452F0">
        <w:tc>
          <w:tcPr>
            <w:tcW w:w="4621" w:type="dxa"/>
          </w:tcPr>
          <w:p w14:paraId="7ABA74FA" w14:textId="117460D8" w:rsidR="00C452F0" w:rsidRPr="00A60678" w:rsidRDefault="00C452F0" w:rsidP="00C452F0">
            <w:pPr>
              <w:rPr>
                <w:rFonts w:cstheme="minorHAnsi"/>
                <w:sz w:val="28"/>
                <w:szCs w:val="28"/>
              </w:rPr>
            </w:pPr>
            <w:r w:rsidRPr="00A60678">
              <w:rPr>
                <w:rFonts w:cstheme="minorHAnsi"/>
                <w:sz w:val="28"/>
                <w:szCs w:val="28"/>
              </w:rPr>
              <w:t>Accredited</w:t>
            </w:r>
          </w:p>
        </w:tc>
        <w:tc>
          <w:tcPr>
            <w:tcW w:w="4621" w:type="dxa"/>
          </w:tcPr>
          <w:p w14:paraId="5E26A36A" w14:textId="77777777" w:rsidR="00C452F0" w:rsidRPr="00A60678" w:rsidRDefault="00C452F0" w:rsidP="00C452F0">
            <w:pPr>
              <w:rPr>
                <w:rFonts w:cstheme="minorHAnsi"/>
                <w:sz w:val="28"/>
                <w:szCs w:val="28"/>
              </w:rPr>
            </w:pPr>
          </w:p>
        </w:tc>
      </w:tr>
      <w:tr w:rsidR="00C452F0" w:rsidRPr="00A60678" w14:paraId="63A2D220" w14:textId="77777777" w:rsidTr="00C452F0">
        <w:tc>
          <w:tcPr>
            <w:tcW w:w="4621" w:type="dxa"/>
          </w:tcPr>
          <w:p w14:paraId="48E2E636" w14:textId="32A9638E" w:rsidR="00C452F0" w:rsidRPr="00A60678" w:rsidRDefault="00C452F0" w:rsidP="00C452F0">
            <w:pPr>
              <w:rPr>
                <w:rFonts w:cstheme="minorHAnsi"/>
                <w:sz w:val="28"/>
                <w:szCs w:val="28"/>
              </w:rPr>
            </w:pPr>
            <w:r w:rsidRPr="00A60678">
              <w:rPr>
                <w:rFonts w:cstheme="minorHAnsi"/>
                <w:sz w:val="28"/>
                <w:szCs w:val="28"/>
              </w:rPr>
              <w:t>Part 1 (Application and enforcement)</w:t>
            </w:r>
          </w:p>
        </w:tc>
        <w:tc>
          <w:tcPr>
            <w:tcW w:w="4621" w:type="dxa"/>
          </w:tcPr>
          <w:p w14:paraId="43A67351" w14:textId="5D706B6C" w:rsidR="00C452F0" w:rsidRPr="00A60678" w:rsidRDefault="00C452F0" w:rsidP="00C452F0">
            <w:pPr>
              <w:rPr>
                <w:rFonts w:cstheme="minorHAnsi"/>
                <w:sz w:val="28"/>
                <w:szCs w:val="28"/>
              </w:rPr>
            </w:pPr>
            <w:r w:rsidRPr="00A60678">
              <w:rPr>
                <w:rFonts w:cstheme="minorHAnsi"/>
                <w:sz w:val="28"/>
                <w:szCs w:val="28"/>
              </w:rPr>
              <w:t>£200</w:t>
            </w:r>
          </w:p>
        </w:tc>
      </w:tr>
      <w:tr w:rsidR="00C452F0" w:rsidRPr="00A60678" w14:paraId="47E22697" w14:textId="77777777" w:rsidTr="00C452F0">
        <w:tc>
          <w:tcPr>
            <w:tcW w:w="4621" w:type="dxa"/>
          </w:tcPr>
          <w:p w14:paraId="7863FE72" w14:textId="49C6A899" w:rsidR="00C452F0" w:rsidRPr="00A60678" w:rsidRDefault="00C452F0" w:rsidP="00C452F0">
            <w:pPr>
              <w:rPr>
                <w:rFonts w:cstheme="minorHAnsi"/>
                <w:sz w:val="28"/>
                <w:szCs w:val="28"/>
              </w:rPr>
            </w:pPr>
            <w:r w:rsidRPr="00A60678">
              <w:rPr>
                <w:rFonts w:cstheme="minorHAnsi"/>
                <w:sz w:val="28"/>
                <w:szCs w:val="28"/>
              </w:rPr>
              <w:t>Part 2 (enforcement)</w:t>
            </w:r>
          </w:p>
        </w:tc>
        <w:tc>
          <w:tcPr>
            <w:tcW w:w="4621" w:type="dxa"/>
          </w:tcPr>
          <w:p w14:paraId="2F25600A" w14:textId="3EDF74EA" w:rsidR="00C452F0" w:rsidRPr="00A60678" w:rsidRDefault="00C452F0" w:rsidP="00C452F0">
            <w:pPr>
              <w:rPr>
                <w:rFonts w:cstheme="minorHAnsi"/>
                <w:sz w:val="28"/>
                <w:szCs w:val="28"/>
              </w:rPr>
            </w:pPr>
            <w:r w:rsidRPr="00A60678">
              <w:rPr>
                <w:rFonts w:cstheme="minorHAnsi"/>
                <w:sz w:val="28"/>
                <w:szCs w:val="28"/>
              </w:rPr>
              <w:t>£295</w:t>
            </w:r>
          </w:p>
        </w:tc>
      </w:tr>
      <w:tr w:rsidR="00C452F0" w:rsidRPr="00A60678" w14:paraId="1094299B" w14:textId="77777777" w:rsidTr="00C452F0">
        <w:tc>
          <w:tcPr>
            <w:tcW w:w="4621" w:type="dxa"/>
            <w:shd w:val="clear" w:color="auto" w:fill="FFC000" w:themeFill="accent4"/>
          </w:tcPr>
          <w:p w14:paraId="461AEFDE" w14:textId="67E42CD4" w:rsidR="00C452F0" w:rsidRPr="00A60678" w:rsidRDefault="00C452F0" w:rsidP="00C452F0">
            <w:pPr>
              <w:rPr>
                <w:rFonts w:cstheme="minorHAnsi"/>
                <w:sz w:val="28"/>
                <w:szCs w:val="28"/>
              </w:rPr>
            </w:pPr>
            <w:r w:rsidRPr="00A60678">
              <w:rPr>
                <w:rFonts w:cstheme="minorHAnsi"/>
                <w:sz w:val="28"/>
                <w:szCs w:val="28"/>
              </w:rPr>
              <w:t>Total</w:t>
            </w:r>
          </w:p>
        </w:tc>
        <w:tc>
          <w:tcPr>
            <w:tcW w:w="4621" w:type="dxa"/>
            <w:shd w:val="clear" w:color="auto" w:fill="FFC000" w:themeFill="accent4"/>
          </w:tcPr>
          <w:p w14:paraId="1270E880" w14:textId="6650ACB4" w:rsidR="00C452F0" w:rsidRPr="00A60678" w:rsidRDefault="00C452F0" w:rsidP="00C452F0">
            <w:pPr>
              <w:rPr>
                <w:rFonts w:cstheme="minorHAnsi"/>
                <w:sz w:val="28"/>
                <w:szCs w:val="28"/>
              </w:rPr>
            </w:pPr>
            <w:r w:rsidRPr="00A60678">
              <w:rPr>
                <w:rFonts w:cstheme="minorHAnsi"/>
                <w:sz w:val="28"/>
                <w:szCs w:val="28"/>
              </w:rPr>
              <w:t>£495</w:t>
            </w:r>
          </w:p>
        </w:tc>
      </w:tr>
      <w:tr w:rsidR="00C452F0" w:rsidRPr="00A60678" w14:paraId="1D471AEC" w14:textId="77777777" w:rsidTr="00C452F0">
        <w:tc>
          <w:tcPr>
            <w:tcW w:w="4621" w:type="dxa"/>
          </w:tcPr>
          <w:p w14:paraId="2A6DCC79" w14:textId="5A3A038A" w:rsidR="00C452F0" w:rsidRPr="00A60678" w:rsidRDefault="00C452F0" w:rsidP="00C452F0">
            <w:pPr>
              <w:rPr>
                <w:rFonts w:cstheme="minorHAnsi"/>
                <w:sz w:val="28"/>
                <w:szCs w:val="28"/>
              </w:rPr>
            </w:pPr>
            <w:r w:rsidRPr="00A60678">
              <w:rPr>
                <w:rFonts w:cstheme="minorHAnsi"/>
                <w:sz w:val="28"/>
                <w:szCs w:val="28"/>
              </w:rPr>
              <w:t>Late application fee</w:t>
            </w:r>
          </w:p>
        </w:tc>
        <w:tc>
          <w:tcPr>
            <w:tcW w:w="4621" w:type="dxa"/>
          </w:tcPr>
          <w:p w14:paraId="5149F4F4" w14:textId="29FB8CFE" w:rsidR="00C452F0" w:rsidRPr="00A60678" w:rsidRDefault="00C452F0" w:rsidP="00C452F0">
            <w:pPr>
              <w:rPr>
                <w:rFonts w:cstheme="minorHAnsi"/>
                <w:sz w:val="28"/>
                <w:szCs w:val="28"/>
              </w:rPr>
            </w:pPr>
            <w:r w:rsidRPr="00A60678">
              <w:rPr>
                <w:rFonts w:cstheme="minorHAnsi"/>
                <w:sz w:val="28"/>
                <w:szCs w:val="28"/>
              </w:rPr>
              <w:t>£250</w:t>
            </w:r>
          </w:p>
        </w:tc>
      </w:tr>
      <w:tr w:rsidR="00C452F0" w:rsidRPr="00A60678" w14:paraId="2BB5D316" w14:textId="77777777" w:rsidTr="00C452F0">
        <w:tc>
          <w:tcPr>
            <w:tcW w:w="4621" w:type="dxa"/>
          </w:tcPr>
          <w:p w14:paraId="42BD9DA9" w14:textId="642188BB" w:rsidR="00C452F0" w:rsidRPr="00A60678" w:rsidRDefault="00C452F0" w:rsidP="00C452F0">
            <w:pPr>
              <w:rPr>
                <w:rFonts w:cstheme="minorHAnsi"/>
                <w:sz w:val="28"/>
                <w:szCs w:val="28"/>
              </w:rPr>
            </w:pPr>
            <w:r w:rsidRPr="00A60678">
              <w:rPr>
                <w:rFonts w:cstheme="minorHAnsi"/>
                <w:sz w:val="28"/>
                <w:szCs w:val="28"/>
              </w:rPr>
              <w:t>Discount for Bulk licensing</w:t>
            </w:r>
          </w:p>
        </w:tc>
        <w:tc>
          <w:tcPr>
            <w:tcW w:w="4621" w:type="dxa"/>
          </w:tcPr>
          <w:p w14:paraId="7F564584" w14:textId="184A7090" w:rsidR="00C452F0" w:rsidRPr="00A60678" w:rsidRDefault="00C452F0" w:rsidP="00C452F0">
            <w:pPr>
              <w:rPr>
                <w:rFonts w:cstheme="minorHAnsi"/>
                <w:sz w:val="28"/>
                <w:szCs w:val="28"/>
              </w:rPr>
            </w:pPr>
            <w:r w:rsidRPr="00A60678">
              <w:rPr>
                <w:rFonts w:cstheme="minorHAnsi"/>
                <w:sz w:val="28"/>
                <w:szCs w:val="28"/>
              </w:rPr>
              <w:t>£25 after the 3</w:t>
            </w:r>
            <w:r w:rsidRPr="00A60678">
              <w:rPr>
                <w:rFonts w:cstheme="minorHAnsi"/>
                <w:sz w:val="28"/>
                <w:szCs w:val="28"/>
                <w:vertAlign w:val="superscript"/>
              </w:rPr>
              <w:t>rd</w:t>
            </w:r>
            <w:r w:rsidRPr="00A60678">
              <w:rPr>
                <w:rFonts w:cstheme="minorHAnsi"/>
                <w:sz w:val="28"/>
                <w:szCs w:val="28"/>
              </w:rPr>
              <w:t xml:space="preserve"> property licensed.</w:t>
            </w:r>
          </w:p>
        </w:tc>
      </w:tr>
    </w:tbl>
    <w:p w14:paraId="70E36BA5" w14:textId="77777777" w:rsidR="00C452F0" w:rsidRPr="00A60678" w:rsidRDefault="00C452F0" w:rsidP="00C452F0">
      <w:pPr>
        <w:rPr>
          <w:rFonts w:cstheme="minorHAnsi"/>
          <w:sz w:val="28"/>
          <w:szCs w:val="28"/>
        </w:rPr>
      </w:pPr>
    </w:p>
    <w:tbl>
      <w:tblPr>
        <w:tblStyle w:val="TableGrid"/>
        <w:tblW w:w="0" w:type="auto"/>
        <w:tblLook w:val="04A0" w:firstRow="1" w:lastRow="0" w:firstColumn="1" w:lastColumn="0" w:noHBand="0" w:noVBand="1"/>
      </w:tblPr>
      <w:tblGrid>
        <w:gridCol w:w="4621"/>
        <w:gridCol w:w="4621"/>
      </w:tblGrid>
      <w:tr w:rsidR="00C452F0" w:rsidRPr="00A60678" w14:paraId="5246F16E" w14:textId="77777777" w:rsidTr="00E02D89">
        <w:tc>
          <w:tcPr>
            <w:tcW w:w="9242" w:type="dxa"/>
            <w:gridSpan w:val="2"/>
          </w:tcPr>
          <w:p w14:paraId="2A888444" w14:textId="21E6CC25" w:rsidR="00C452F0" w:rsidRPr="00A60678" w:rsidRDefault="00C452F0" w:rsidP="00C452F0">
            <w:pPr>
              <w:rPr>
                <w:rFonts w:cstheme="minorHAnsi"/>
                <w:sz w:val="28"/>
                <w:szCs w:val="28"/>
              </w:rPr>
            </w:pPr>
            <w:r w:rsidRPr="00A60678">
              <w:rPr>
                <w:rFonts w:cstheme="minorHAnsi"/>
                <w:sz w:val="28"/>
                <w:szCs w:val="28"/>
              </w:rPr>
              <w:t>Other fees and charges</w:t>
            </w:r>
          </w:p>
        </w:tc>
      </w:tr>
      <w:tr w:rsidR="00C452F0" w:rsidRPr="00A60678" w14:paraId="77D2F8D4" w14:textId="77777777" w:rsidTr="00C452F0">
        <w:tc>
          <w:tcPr>
            <w:tcW w:w="4621" w:type="dxa"/>
          </w:tcPr>
          <w:p w14:paraId="06A8E2CE" w14:textId="4BD61311" w:rsidR="00C452F0" w:rsidRPr="00A60678" w:rsidRDefault="00C452F0" w:rsidP="00C452F0">
            <w:pPr>
              <w:rPr>
                <w:rFonts w:cstheme="minorHAnsi"/>
                <w:sz w:val="28"/>
                <w:szCs w:val="28"/>
              </w:rPr>
            </w:pPr>
            <w:r w:rsidRPr="00A60678">
              <w:rPr>
                <w:rFonts w:cstheme="minorHAnsi"/>
                <w:sz w:val="28"/>
                <w:szCs w:val="28"/>
              </w:rPr>
              <w:t>Temporary exemption notice</w:t>
            </w:r>
          </w:p>
        </w:tc>
        <w:tc>
          <w:tcPr>
            <w:tcW w:w="4621" w:type="dxa"/>
          </w:tcPr>
          <w:p w14:paraId="1811A426" w14:textId="08876348" w:rsidR="00C452F0" w:rsidRPr="00A60678" w:rsidRDefault="00C452F0" w:rsidP="00C452F0">
            <w:pPr>
              <w:rPr>
                <w:rFonts w:cstheme="minorHAnsi"/>
                <w:sz w:val="28"/>
                <w:szCs w:val="28"/>
              </w:rPr>
            </w:pPr>
            <w:r w:rsidRPr="00A60678">
              <w:rPr>
                <w:rFonts w:cstheme="minorHAnsi"/>
                <w:sz w:val="28"/>
                <w:szCs w:val="28"/>
              </w:rPr>
              <w:t>£0</w:t>
            </w:r>
          </w:p>
        </w:tc>
      </w:tr>
      <w:tr w:rsidR="00C452F0" w:rsidRPr="00A60678" w14:paraId="429A78DD" w14:textId="77777777" w:rsidTr="00C452F0">
        <w:tc>
          <w:tcPr>
            <w:tcW w:w="4621" w:type="dxa"/>
          </w:tcPr>
          <w:p w14:paraId="73A0D19A" w14:textId="5F6EE67B" w:rsidR="00C452F0" w:rsidRPr="00A60678" w:rsidRDefault="00C452F0" w:rsidP="00C452F0">
            <w:pPr>
              <w:rPr>
                <w:rFonts w:cstheme="minorHAnsi"/>
                <w:sz w:val="28"/>
                <w:szCs w:val="28"/>
              </w:rPr>
            </w:pPr>
            <w:r w:rsidRPr="00A60678">
              <w:rPr>
                <w:rFonts w:cstheme="minorHAnsi"/>
                <w:sz w:val="28"/>
                <w:szCs w:val="28"/>
              </w:rPr>
              <w:t>Variation of existing license</w:t>
            </w:r>
          </w:p>
        </w:tc>
        <w:tc>
          <w:tcPr>
            <w:tcW w:w="4621" w:type="dxa"/>
          </w:tcPr>
          <w:p w14:paraId="7B95F30F" w14:textId="026AA038" w:rsidR="00C452F0" w:rsidRPr="00A60678" w:rsidRDefault="00C452F0" w:rsidP="00C452F0">
            <w:pPr>
              <w:rPr>
                <w:rFonts w:cstheme="minorHAnsi"/>
                <w:sz w:val="28"/>
                <w:szCs w:val="28"/>
              </w:rPr>
            </w:pPr>
            <w:r w:rsidRPr="00A60678">
              <w:rPr>
                <w:rFonts w:cstheme="minorHAnsi"/>
                <w:sz w:val="28"/>
                <w:szCs w:val="28"/>
              </w:rPr>
              <w:t>£0</w:t>
            </w:r>
          </w:p>
        </w:tc>
      </w:tr>
      <w:tr w:rsidR="00C452F0" w:rsidRPr="00A60678" w14:paraId="3B761972" w14:textId="77777777" w:rsidTr="00C452F0">
        <w:tc>
          <w:tcPr>
            <w:tcW w:w="4621" w:type="dxa"/>
          </w:tcPr>
          <w:p w14:paraId="3B1B9E36" w14:textId="4CDD25D0" w:rsidR="00C452F0" w:rsidRPr="00A60678" w:rsidRDefault="00C452F0" w:rsidP="00C452F0">
            <w:pPr>
              <w:rPr>
                <w:rFonts w:cstheme="minorHAnsi"/>
                <w:sz w:val="28"/>
                <w:szCs w:val="28"/>
              </w:rPr>
            </w:pPr>
            <w:r w:rsidRPr="00A60678">
              <w:rPr>
                <w:rFonts w:cstheme="minorHAnsi"/>
                <w:sz w:val="28"/>
                <w:szCs w:val="28"/>
              </w:rPr>
              <w:t>Change of licence holder to new manager whilst the owner remains the same</w:t>
            </w:r>
          </w:p>
        </w:tc>
        <w:tc>
          <w:tcPr>
            <w:tcW w:w="4621" w:type="dxa"/>
          </w:tcPr>
          <w:p w14:paraId="2D9154FC" w14:textId="474DCD96" w:rsidR="00C452F0" w:rsidRPr="00A60678" w:rsidRDefault="00C452F0" w:rsidP="00C452F0">
            <w:pPr>
              <w:rPr>
                <w:rFonts w:cstheme="minorHAnsi"/>
                <w:sz w:val="28"/>
                <w:szCs w:val="28"/>
              </w:rPr>
            </w:pPr>
            <w:r w:rsidRPr="00A60678">
              <w:rPr>
                <w:rFonts w:cstheme="minorHAnsi"/>
                <w:sz w:val="28"/>
                <w:szCs w:val="28"/>
              </w:rPr>
              <w:t>£80</w:t>
            </w:r>
          </w:p>
        </w:tc>
      </w:tr>
      <w:tr w:rsidR="00C452F0" w:rsidRPr="00A60678" w14:paraId="1491050B" w14:textId="77777777" w:rsidTr="00C452F0">
        <w:tc>
          <w:tcPr>
            <w:tcW w:w="4621" w:type="dxa"/>
          </w:tcPr>
          <w:p w14:paraId="3CBAF259" w14:textId="7362149C" w:rsidR="00C452F0" w:rsidRPr="00A60678" w:rsidRDefault="00C452F0" w:rsidP="00C452F0">
            <w:pPr>
              <w:rPr>
                <w:rFonts w:cstheme="minorHAnsi"/>
                <w:sz w:val="28"/>
                <w:szCs w:val="28"/>
              </w:rPr>
            </w:pPr>
            <w:r w:rsidRPr="00A60678">
              <w:rPr>
                <w:rFonts w:cstheme="minorHAnsi"/>
                <w:sz w:val="28"/>
                <w:szCs w:val="28"/>
              </w:rPr>
              <w:t>Enforcement action under part 1 of the housing act 2004 relating to a licensed property (charges under s49 of the housing act 2004)</w:t>
            </w:r>
          </w:p>
        </w:tc>
        <w:tc>
          <w:tcPr>
            <w:tcW w:w="4621" w:type="dxa"/>
          </w:tcPr>
          <w:p w14:paraId="6AF00231" w14:textId="13AC01AF" w:rsidR="00C452F0" w:rsidRPr="00A60678" w:rsidRDefault="00C452F0" w:rsidP="00C452F0">
            <w:pPr>
              <w:rPr>
                <w:rFonts w:cstheme="minorHAnsi"/>
                <w:sz w:val="28"/>
                <w:szCs w:val="28"/>
              </w:rPr>
            </w:pPr>
            <w:r w:rsidRPr="00A60678">
              <w:rPr>
                <w:rFonts w:cstheme="minorHAnsi"/>
                <w:sz w:val="28"/>
                <w:szCs w:val="28"/>
              </w:rPr>
              <w:t>£250 per legal notice served.</w:t>
            </w:r>
          </w:p>
        </w:tc>
      </w:tr>
      <w:tr w:rsidR="00A60678" w:rsidRPr="00A60678" w14:paraId="011D1D94" w14:textId="77777777" w:rsidTr="00E567BC">
        <w:tc>
          <w:tcPr>
            <w:tcW w:w="4621" w:type="dxa"/>
            <w:vAlign w:val="center"/>
          </w:tcPr>
          <w:p w14:paraId="78268FE5" w14:textId="2A138B7F" w:rsidR="00A60678" w:rsidRPr="00A60678" w:rsidRDefault="00A60678" w:rsidP="00A60678">
            <w:pPr>
              <w:rPr>
                <w:rFonts w:cstheme="minorHAnsi"/>
                <w:sz w:val="28"/>
                <w:szCs w:val="28"/>
              </w:rPr>
            </w:pPr>
            <w:r w:rsidRPr="00A60678">
              <w:rPr>
                <w:rFonts w:eastAsia="Times New Roman" w:cstheme="minorHAnsi"/>
                <w:color w:val="2A2B2B"/>
                <w:kern w:val="0"/>
                <w:sz w:val="28"/>
                <w:szCs w:val="28"/>
                <w:lang w:eastAsia="en-GB"/>
                <w14:ligatures w14:val="none"/>
              </w:rPr>
              <w:t>Change of a licence holder</w:t>
            </w:r>
            <w:r w:rsidRPr="00A60678">
              <w:rPr>
                <w:rFonts w:eastAsia="Times New Roman" w:cstheme="minorHAnsi"/>
                <w:color w:val="2A2B2B"/>
                <w:kern w:val="0"/>
                <w:sz w:val="28"/>
                <w:szCs w:val="28"/>
                <w:lang w:eastAsia="en-GB"/>
                <w14:ligatures w14:val="none"/>
              </w:rPr>
              <w:br/>
            </w:r>
            <w:r w:rsidRPr="00A60678">
              <w:rPr>
                <w:rFonts w:eastAsia="Times New Roman" w:cstheme="minorHAnsi"/>
                <w:color w:val="2A2B2B"/>
                <w:kern w:val="0"/>
                <w:sz w:val="28"/>
                <w:szCs w:val="28"/>
                <w:lang w:eastAsia="en-GB"/>
                <w14:ligatures w14:val="none"/>
              </w:rPr>
              <w:br/>
              <w:t>The fee for changing the licence holder is the same as the full fee for the licence.</w:t>
            </w:r>
            <w:r w:rsidRPr="00A60678">
              <w:rPr>
                <w:rFonts w:eastAsia="Times New Roman" w:cstheme="minorHAnsi"/>
                <w:color w:val="2A2B2B"/>
                <w:kern w:val="0"/>
                <w:sz w:val="28"/>
                <w:szCs w:val="28"/>
                <w:lang w:eastAsia="en-GB"/>
                <w14:ligatures w14:val="none"/>
              </w:rPr>
              <w:br/>
              <w:t> </w:t>
            </w:r>
          </w:p>
        </w:tc>
        <w:tc>
          <w:tcPr>
            <w:tcW w:w="4621" w:type="dxa"/>
            <w:vAlign w:val="center"/>
          </w:tcPr>
          <w:p w14:paraId="7A6B4AAF" w14:textId="4ADB5955" w:rsidR="00A60678" w:rsidRPr="00A60678" w:rsidRDefault="00A60678" w:rsidP="00A60678">
            <w:pPr>
              <w:rPr>
                <w:rFonts w:cstheme="minorHAnsi"/>
                <w:sz w:val="28"/>
                <w:szCs w:val="28"/>
              </w:rPr>
            </w:pPr>
            <w:r w:rsidRPr="00A60678">
              <w:rPr>
                <w:rFonts w:eastAsia="Times New Roman" w:cstheme="minorHAnsi"/>
                <w:color w:val="2A2B2B"/>
                <w:kern w:val="0"/>
                <w:sz w:val="28"/>
                <w:szCs w:val="28"/>
                <w:lang w:eastAsia="en-GB"/>
                <w14:ligatures w14:val="none"/>
              </w:rPr>
              <w:t>New licence fee</w:t>
            </w:r>
          </w:p>
        </w:tc>
      </w:tr>
      <w:tr w:rsidR="00A60678" w:rsidRPr="00A60678" w14:paraId="1D81A169" w14:textId="77777777" w:rsidTr="00E567BC">
        <w:tc>
          <w:tcPr>
            <w:tcW w:w="4621" w:type="dxa"/>
            <w:vAlign w:val="center"/>
          </w:tcPr>
          <w:p w14:paraId="53DFE5D4" w14:textId="2DC83862" w:rsidR="00A60678" w:rsidRPr="00A60678" w:rsidRDefault="00A60678" w:rsidP="00A60678">
            <w:pPr>
              <w:rPr>
                <w:rFonts w:cstheme="minorHAnsi"/>
                <w:sz w:val="28"/>
                <w:szCs w:val="28"/>
              </w:rPr>
            </w:pPr>
            <w:r w:rsidRPr="00A60678">
              <w:rPr>
                <w:rFonts w:eastAsia="Times New Roman" w:cstheme="minorHAnsi"/>
                <w:color w:val="2A2B2B"/>
                <w:kern w:val="0"/>
                <w:sz w:val="28"/>
                <w:szCs w:val="28"/>
                <w:lang w:eastAsia="en-GB"/>
                <w14:ligatures w14:val="none"/>
              </w:rPr>
              <w:t xml:space="preserve">Licences are not transferable in accordance </w:t>
            </w:r>
            <w:proofErr w:type="gramStart"/>
            <w:r w:rsidRPr="00A60678">
              <w:rPr>
                <w:rFonts w:eastAsia="Times New Roman" w:cstheme="minorHAnsi"/>
                <w:color w:val="2A2B2B"/>
                <w:kern w:val="0"/>
                <w:sz w:val="28"/>
                <w:szCs w:val="28"/>
                <w:lang w:eastAsia="en-GB"/>
                <w14:ligatures w14:val="none"/>
              </w:rPr>
              <w:t>to</w:t>
            </w:r>
            <w:proofErr w:type="gramEnd"/>
            <w:r w:rsidRPr="00A60678">
              <w:rPr>
                <w:rFonts w:eastAsia="Times New Roman" w:cstheme="minorHAnsi"/>
                <w:color w:val="2A2B2B"/>
                <w:kern w:val="0"/>
                <w:sz w:val="28"/>
                <w:szCs w:val="28"/>
                <w:lang w:eastAsia="en-GB"/>
                <w14:ligatures w14:val="none"/>
              </w:rPr>
              <w:t xml:space="preserve"> the Housing act part 2 and 3. If a person wants to become the new licence holder for a property, they must apply for a new licence, and </w:t>
            </w:r>
            <w:r w:rsidRPr="00A60678">
              <w:rPr>
                <w:rFonts w:eastAsia="Times New Roman" w:cstheme="minorHAnsi"/>
                <w:color w:val="2A2B2B"/>
                <w:kern w:val="0"/>
                <w:sz w:val="28"/>
                <w:szCs w:val="28"/>
                <w:lang w:eastAsia="en-GB"/>
                <w14:ligatures w14:val="none"/>
              </w:rPr>
              <w:lastRenderedPageBreak/>
              <w:t>pay a new licence fee.</w:t>
            </w:r>
          </w:p>
        </w:tc>
        <w:tc>
          <w:tcPr>
            <w:tcW w:w="4621" w:type="dxa"/>
            <w:vAlign w:val="center"/>
          </w:tcPr>
          <w:p w14:paraId="4F80DBEB" w14:textId="5F241250" w:rsidR="00A60678" w:rsidRPr="00A60678" w:rsidRDefault="00A60678" w:rsidP="00A60678">
            <w:pPr>
              <w:rPr>
                <w:rFonts w:cstheme="minorHAnsi"/>
                <w:sz w:val="28"/>
                <w:szCs w:val="28"/>
              </w:rPr>
            </w:pPr>
            <w:r w:rsidRPr="00A60678">
              <w:rPr>
                <w:rFonts w:eastAsia="Times New Roman" w:cstheme="minorHAnsi"/>
                <w:color w:val="2A2B2B"/>
                <w:kern w:val="0"/>
                <w:sz w:val="28"/>
                <w:szCs w:val="28"/>
                <w:lang w:eastAsia="en-GB"/>
                <w14:ligatures w14:val="none"/>
              </w:rPr>
              <w:lastRenderedPageBreak/>
              <w:t> </w:t>
            </w:r>
          </w:p>
        </w:tc>
      </w:tr>
      <w:tr w:rsidR="00A60678" w:rsidRPr="00A60678" w14:paraId="30C38D18" w14:textId="77777777" w:rsidTr="00E567BC">
        <w:tc>
          <w:tcPr>
            <w:tcW w:w="4621" w:type="dxa"/>
            <w:vAlign w:val="center"/>
          </w:tcPr>
          <w:p w14:paraId="49DAFEE6" w14:textId="05DF7BCE" w:rsidR="00A60678" w:rsidRPr="00A60678" w:rsidRDefault="00A60678" w:rsidP="00A60678">
            <w:pPr>
              <w:rPr>
                <w:rFonts w:cstheme="minorHAnsi"/>
                <w:sz w:val="28"/>
                <w:szCs w:val="28"/>
              </w:rPr>
            </w:pPr>
            <w:r w:rsidRPr="00A60678">
              <w:rPr>
                <w:rFonts w:eastAsia="Times New Roman" w:cstheme="minorHAnsi"/>
                <w:color w:val="2A2B2B"/>
                <w:kern w:val="0"/>
                <w:sz w:val="28"/>
                <w:szCs w:val="28"/>
                <w:lang w:eastAsia="en-GB"/>
                <w14:ligatures w14:val="none"/>
              </w:rPr>
              <w:t>Death of a Licence Holder</w:t>
            </w:r>
            <w:r w:rsidRPr="00A60678">
              <w:rPr>
                <w:rFonts w:eastAsia="Times New Roman" w:cstheme="minorHAnsi"/>
                <w:color w:val="2A2B2B"/>
                <w:kern w:val="0"/>
                <w:sz w:val="28"/>
                <w:szCs w:val="28"/>
                <w:lang w:eastAsia="en-GB"/>
                <w14:ligatures w14:val="none"/>
              </w:rPr>
              <w:br/>
            </w:r>
            <w:r w:rsidRPr="00A60678">
              <w:rPr>
                <w:rFonts w:eastAsia="Times New Roman" w:cstheme="minorHAnsi"/>
                <w:color w:val="2A2B2B"/>
                <w:kern w:val="0"/>
                <w:sz w:val="28"/>
                <w:szCs w:val="28"/>
                <w:lang w:eastAsia="en-GB"/>
                <w14:ligatures w14:val="none"/>
              </w:rPr>
              <w:br/>
              <w:t>If notification is received within 6 months of the death of a licence holder, then the licence can be applied for by the next of kin or person in control of the inherited property and the licence will be valid for the remainder of the original licence term.</w:t>
            </w:r>
          </w:p>
        </w:tc>
        <w:tc>
          <w:tcPr>
            <w:tcW w:w="4621" w:type="dxa"/>
            <w:vAlign w:val="center"/>
          </w:tcPr>
          <w:p w14:paraId="7171AB3F" w14:textId="699D4129" w:rsidR="00A60678" w:rsidRPr="00A60678" w:rsidRDefault="00A60678" w:rsidP="00A60678">
            <w:pPr>
              <w:rPr>
                <w:rFonts w:cstheme="minorHAnsi"/>
                <w:sz w:val="28"/>
                <w:szCs w:val="28"/>
              </w:rPr>
            </w:pPr>
            <w:r w:rsidRPr="00A60678">
              <w:rPr>
                <w:rFonts w:eastAsia="Times New Roman" w:cstheme="minorHAnsi"/>
                <w:color w:val="2A2B2B"/>
                <w:kern w:val="0"/>
                <w:sz w:val="28"/>
                <w:szCs w:val="28"/>
                <w:lang w:eastAsia="en-GB"/>
                <w14:ligatures w14:val="none"/>
              </w:rPr>
              <w:t>Free</w:t>
            </w:r>
          </w:p>
        </w:tc>
      </w:tr>
      <w:tr w:rsidR="00A60678" w:rsidRPr="00A60678" w14:paraId="6857C47B" w14:textId="77777777" w:rsidTr="00E567BC">
        <w:tc>
          <w:tcPr>
            <w:tcW w:w="4621" w:type="dxa"/>
            <w:vAlign w:val="center"/>
          </w:tcPr>
          <w:p w14:paraId="0693B030" w14:textId="50D9ABFE" w:rsidR="00A60678" w:rsidRPr="00A60678" w:rsidRDefault="00A60678" w:rsidP="00A60678">
            <w:pPr>
              <w:rPr>
                <w:rFonts w:cstheme="minorHAnsi"/>
                <w:sz w:val="28"/>
                <w:szCs w:val="28"/>
              </w:rPr>
            </w:pPr>
            <w:r w:rsidRPr="00A60678">
              <w:rPr>
                <w:rFonts w:eastAsia="Times New Roman" w:cstheme="minorHAnsi"/>
                <w:color w:val="2A2B2B"/>
                <w:kern w:val="0"/>
                <w:sz w:val="28"/>
                <w:szCs w:val="28"/>
                <w:lang w:eastAsia="en-GB"/>
                <w14:ligatures w14:val="none"/>
              </w:rPr>
              <w:t>Change of address details of any existing licence holder, manager, owner, mortgagor, freeholder, leaseholder etc.</w:t>
            </w:r>
          </w:p>
        </w:tc>
        <w:tc>
          <w:tcPr>
            <w:tcW w:w="4621" w:type="dxa"/>
            <w:vAlign w:val="center"/>
          </w:tcPr>
          <w:p w14:paraId="6ADAD62F" w14:textId="49A810E8" w:rsidR="00A60678" w:rsidRPr="00A60678" w:rsidRDefault="00A60678" w:rsidP="00A60678">
            <w:pPr>
              <w:rPr>
                <w:rFonts w:cstheme="minorHAnsi"/>
                <w:sz w:val="28"/>
                <w:szCs w:val="28"/>
              </w:rPr>
            </w:pPr>
            <w:r w:rsidRPr="00A60678">
              <w:rPr>
                <w:rFonts w:eastAsia="Times New Roman" w:cstheme="minorHAnsi"/>
                <w:color w:val="2A2B2B"/>
                <w:kern w:val="0"/>
                <w:sz w:val="28"/>
                <w:szCs w:val="28"/>
                <w:lang w:eastAsia="en-GB"/>
                <w14:ligatures w14:val="none"/>
              </w:rPr>
              <w:t>Free</w:t>
            </w:r>
          </w:p>
        </w:tc>
      </w:tr>
      <w:tr w:rsidR="00A60678" w:rsidRPr="00A60678" w14:paraId="30D2C49D" w14:textId="77777777" w:rsidTr="00E567BC">
        <w:tc>
          <w:tcPr>
            <w:tcW w:w="4621" w:type="dxa"/>
            <w:vAlign w:val="center"/>
          </w:tcPr>
          <w:p w14:paraId="3B91A784" w14:textId="4F9D61C2" w:rsidR="00A60678" w:rsidRPr="00A60678" w:rsidRDefault="00A60678" w:rsidP="00A60678">
            <w:pPr>
              <w:rPr>
                <w:rFonts w:cstheme="minorHAnsi"/>
                <w:sz w:val="28"/>
                <w:szCs w:val="28"/>
              </w:rPr>
            </w:pPr>
            <w:r w:rsidRPr="00A60678">
              <w:rPr>
                <w:rFonts w:eastAsia="Times New Roman" w:cstheme="minorHAnsi"/>
                <w:color w:val="2A2B2B"/>
                <w:kern w:val="0"/>
                <w:sz w:val="28"/>
                <w:szCs w:val="28"/>
                <w:lang w:eastAsia="en-GB"/>
                <w14:ligatures w14:val="none"/>
              </w:rPr>
              <w:t>Change of mortgagor, owner, freeholder, and leaseholder (unless they are also the licence holder or manager)</w:t>
            </w:r>
          </w:p>
        </w:tc>
        <w:tc>
          <w:tcPr>
            <w:tcW w:w="4621" w:type="dxa"/>
            <w:vAlign w:val="center"/>
          </w:tcPr>
          <w:p w14:paraId="5DD433C4" w14:textId="63BC2245" w:rsidR="00A60678" w:rsidRPr="00A60678" w:rsidRDefault="00A60678" w:rsidP="00A60678">
            <w:pPr>
              <w:rPr>
                <w:rFonts w:cstheme="minorHAnsi"/>
                <w:sz w:val="28"/>
                <w:szCs w:val="28"/>
              </w:rPr>
            </w:pPr>
            <w:r w:rsidRPr="00A60678">
              <w:rPr>
                <w:rFonts w:eastAsia="Times New Roman" w:cstheme="minorHAnsi"/>
                <w:color w:val="2A2B2B"/>
                <w:kern w:val="0"/>
                <w:sz w:val="28"/>
                <w:szCs w:val="28"/>
                <w:lang w:eastAsia="en-GB"/>
                <w14:ligatures w14:val="none"/>
              </w:rPr>
              <w:t>Free</w:t>
            </w:r>
          </w:p>
        </w:tc>
      </w:tr>
      <w:tr w:rsidR="00A60678" w:rsidRPr="00A60678" w14:paraId="7A50EF65" w14:textId="77777777" w:rsidTr="00E567BC">
        <w:tc>
          <w:tcPr>
            <w:tcW w:w="4621" w:type="dxa"/>
            <w:vAlign w:val="center"/>
          </w:tcPr>
          <w:p w14:paraId="7E587CCC" w14:textId="437BA641" w:rsidR="00A60678" w:rsidRPr="00A60678" w:rsidRDefault="00A60678" w:rsidP="00A60678">
            <w:pPr>
              <w:rPr>
                <w:rFonts w:cstheme="minorHAnsi"/>
                <w:sz w:val="28"/>
                <w:szCs w:val="28"/>
              </w:rPr>
            </w:pPr>
            <w:r w:rsidRPr="00A60678">
              <w:rPr>
                <w:rFonts w:eastAsia="Times New Roman" w:cstheme="minorHAnsi"/>
                <w:color w:val="2A2B2B"/>
                <w:kern w:val="0"/>
                <w:sz w:val="28"/>
                <w:szCs w:val="28"/>
                <w:lang w:eastAsia="en-GB"/>
                <w14:ligatures w14:val="none"/>
              </w:rPr>
              <w:t>Variation of licence instigated by the council    </w:t>
            </w:r>
          </w:p>
        </w:tc>
        <w:tc>
          <w:tcPr>
            <w:tcW w:w="4621" w:type="dxa"/>
            <w:vAlign w:val="center"/>
          </w:tcPr>
          <w:p w14:paraId="23B88EF4" w14:textId="79A5E8BF" w:rsidR="00A60678" w:rsidRPr="00A60678" w:rsidRDefault="00A60678" w:rsidP="00A60678">
            <w:pPr>
              <w:rPr>
                <w:rFonts w:cstheme="minorHAnsi"/>
                <w:sz w:val="28"/>
                <w:szCs w:val="28"/>
              </w:rPr>
            </w:pPr>
            <w:r w:rsidRPr="00A60678">
              <w:rPr>
                <w:rFonts w:eastAsia="Times New Roman" w:cstheme="minorHAnsi"/>
                <w:color w:val="2A2B2B"/>
                <w:kern w:val="0"/>
                <w:sz w:val="28"/>
                <w:szCs w:val="28"/>
                <w:lang w:eastAsia="en-GB"/>
                <w14:ligatures w14:val="none"/>
              </w:rPr>
              <w:t>Free</w:t>
            </w:r>
          </w:p>
        </w:tc>
      </w:tr>
      <w:tr w:rsidR="00A60678" w:rsidRPr="00A60678" w14:paraId="6EF9A379" w14:textId="77777777" w:rsidTr="00E567BC">
        <w:tc>
          <w:tcPr>
            <w:tcW w:w="4621" w:type="dxa"/>
            <w:vAlign w:val="center"/>
          </w:tcPr>
          <w:p w14:paraId="76E51208" w14:textId="6CDEDF1F" w:rsidR="00A60678" w:rsidRPr="00A60678" w:rsidRDefault="00A60678" w:rsidP="00A60678">
            <w:pPr>
              <w:rPr>
                <w:rFonts w:cstheme="minorHAnsi"/>
                <w:sz w:val="28"/>
                <w:szCs w:val="28"/>
              </w:rPr>
            </w:pPr>
            <w:r w:rsidRPr="00A60678">
              <w:rPr>
                <w:rFonts w:eastAsia="Times New Roman" w:cstheme="minorHAnsi"/>
                <w:color w:val="2A2B2B"/>
                <w:kern w:val="0"/>
                <w:sz w:val="28"/>
                <w:szCs w:val="28"/>
                <w:lang w:eastAsia="en-GB"/>
                <w14:ligatures w14:val="none"/>
              </w:rPr>
              <w:t>Reduction in the number of maximum occupiers and/or households for licensing purposes    </w:t>
            </w:r>
          </w:p>
        </w:tc>
        <w:tc>
          <w:tcPr>
            <w:tcW w:w="4621" w:type="dxa"/>
            <w:vAlign w:val="center"/>
          </w:tcPr>
          <w:p w14:paraId="4CF1AFFF" w14:textId="3D228C4B" w:rsidR="00A60678" w:rsidRPr="00A60678" w:rsidRDefault="00A60678" w:rsidP="00A60678">
            <w:pPr>
              <w:rPr>
                <w:rFonts w:cstheme="minorHAnsi"/>
                <w:sz w:val="28"/>
                <w:szCs w:val="28"/>
              </w:rPr>
            </w:pPr>
            <w:r w:rsidRPr="00A60678">
              <w:rPr>
                <w:rFonts w:eastAsia="Times New Roman" w:cstheme="minorHAnsi"/>
                <w:color w:val="2A2B2B"/>
                <w:kern w:val="0"/>
                <w:sz w:val="28"/>
                <w:szCs w:val="28"/>
                <w:lang w:eastAsia="en-GB"/>
                <w14:ligatures w14:val="none"/>
              </w:rPr>
              <w:t>Free</w:t>
            </w:r>
          </w:p>
        </w:tc>
      </w:tr>
      <w:tr w:rsidR="00A60678" w:rsidRPr="00A60678" w14:paraId="2EAA5E62" w14:textId="77777777" w:rsidTr="00E567BC">
        <w:tc>
          <w:tcPr>
            <w:tcW w:w="4621" w:type="dxa"/>
            <w:vAlign w:val="center"/>
          </w:tcPr>
          <w:p w14:paraId="21593444" w14:textId="716CDF9A" w:rsidR="00A60678" w:rsidRPr="00A60678" w:rsidRDefault="00A60678" w:rsidP="00A60678">
            <w:pPr>
              <w:rPr>
                <w:rFonts w:cstheme="minorHAnsi"/>
                <w:sz w:val="28"/>
                <w:szCs w:val="28"/>
              </w:rPr>
            </w:pPr>
            <w:r w:rsidRPr="00A60678">
              <w:rPr>
                <w:rFonts w:eastAsia="Times New Roman" w:cstheme="minorHAnsi"/>
                <w:color w:val="2A2B2B"/>
                <w:kern w:val="0"/>
                <w:sz w:val="28"/>
                <w:szCs w:val="28"/>
                <w:lang w:eastAsia="en-GB"/>
                <w14:ligatures w14:val="none"/>
              </w:rPr>
              <w:t>Change of manager (unless they are also the licence holder)    </w:t>
            </w:r>
            <w:r w:rsidRPr="00A60678">
              <w:rPr>
                <w:rFonts w:eastAsia="Times New Roman" w:cstheme="minorHAnsi"/>
                <w:color w:val="2A2B2B"/>
                <w:kern w:val="0"/>
                <w:sz w:val="28"/>
                <w:szCs w:val="28"/>
                <w:lang w:eastAsia="en-GB"/>
                <w14:ligatures w14:val="none"/>
              </w:rPr>
              <w:br/>
              <w:t> </w:t>
            </w:r>
          </w:p>
        </w:tc>
        <w:tc>
          <w:tcPr>
            <w:tcW w:w="4621" w:type="dxa"/>
            <w:vAlign w:val="center"/>
          </w:tcPr>
          <w:p w14:paraId="7636C82D" w14:textId="78CB0649" w:rsidR="00A60678" w:rsidRPr="00A60678" w:rsidRDefault="00A60678" w:rsidP="00A60678">
            <w:pPr>
              <w:rPr>
                <w:rFonts w:cstheme="minorHAnsi"/>
                <w:sz w:val="28"/>
                <w:szCs w:val="28"/>
              </w:rPr>
            </w:pPr>
            <w:r w:rsidRPr="00A60678">
              <w:rPr>
                <w:rFonts w:eastAsia="Times New Roman" w:cstheme="minorHAnsi"/>
                <w:color w:val="2A2B2B"/>
                <w:kern w:val="0"/>
                <w:sz w:val="28"/>
                <w:szCs w:val="28"/>
                <w:lang w:eastAsia="en-GB"/>
                <w14:ligatures w14:val="none"/>
              </w:rPr>
              <w:t>Free</w:t>
            </w:r>
          </w:p>
        </w:tc>
      </w:tr>
      <w:tr w:rsidR="00A60678" w:rsidRPr="00A60678" w14:paraId="3660A998" w14:textId="77777777" w:rsidTr="00E567BC">
        <w:tc>
          <w:tcPr>
            <w:tcW w:w="4621" w:type="dxa"/>
            <w:vAlign w:val="center"/>
          </w:tcPr>
          <w:p w14:paraId="77B7FADF" w14:textId="1FBD1BBA" w:rsidR="00A60678" w:rsidRPr="00A60678" w:rsidRDefault="00A60678" w:rsidP="00A60678">
            <w:pPr>
              <w:rPr>
                <w:rFonts w:cstheme="minorHAnsi"/>
                <w:sz w:val="28"/>
                <w:szCs w:val="28"/>
              </w:rPr>
            </w:pPr>
            <w:r w:rsidRPr="00A60678">
              <w:rPr>
                <w:rFonts w:eastAsia="Times New Roman" w:cstheme="minorHAnsi"/>
                <w:color w:val="2A2B2B"/>
                <w:kern w:val="0"/>
                <w:sz w:val="28"/>
                <w:szCs w:val="28"/>
                <w:lang w:eastAsia="en-GB"/>
                <w14:ligatures w14:val="none"/>
              </w:rPr>
              <w:t>Change of manager if they are also the licence holder</w:t>
            </w:r>
          </w:p>
        </w:tc>
        <w:tc>
          <w:tcPr>
            <w:tcW w:w="4621" w:type="dxa"/>
            <w:vAlign w:val="center"/>
          </w:tcPr>
          <w:p w14:paraId="68203365" w14:textId="34DD7621" w:rsidR="00A60678" w:rsidRPr="00A60678" w:rsidRDefault="00A60678" w:rsidP="00A60678">
            <w:pPr>
              <w:rPr>
                <w:rFonts w:cstheme="minorHAnsi"/>
                <w:sz w:val="28"/>
                <w:szCs w:val="28"/>
              </w:rPr>
            </w:pPr>
            <w:r w:rsidRPr="00A60678">
              <w:rPr>
                <w:rFonts w:eastAsia="Times New Roman" w:cstheme="minorHAnsi"/>
                <w:color w:val="2A2B2B"/>
                <w:kern w:val="0"/>
                <w:sz w:val="28"/>
                <w:szCs w:val="28"/>
                <w:lang w:eastAsia="en-GB"/>
                <w14:ligatures w14:val="none"/>
              </w:rPr>
              <w:t>New Licence Fee</w:t>
            </w:r>
          </w:p>
        </w:tc>
      </w:tr>
      <w:tr w:rsidR="00A60678" w:rsidRPr="00A60678" w14:paraId="59581576" w14:textId="77777777" w:rsidTr="00E567BC">
        <w:tc>
          <w:tcPr>
            <w:tcW w:w="4621" w:type="dxa"/>
            <w:vAlign w:val="center"/>
          </w:tcPr>
          <w:p w14:paraId="61ECE596" w14:textId="2F099560" w:rsidR="00A60678" w:rsidRPr="00A60678" w:rsidRDefault="00A60678" w:rsidP="00A60678">
            <w:pPr>
              <w:rPr>
                <w:rFonts w:cstheme="minorHAnsi"/>
                <w:sz w:val="28"/>
                <w:szCs w:val="28"/>
              </w:rPr>
            </w:pPr>
            <w:r w:rsidRPr="00A60678">
              <w:rPr>
                <w:rFonts w:eastAsia="Times New Roman" w:cstheme="minorHAnsi"/>
                <w:color w:val="2A2B2B"/>
                <w:kern w:val="0"/>
                <w:sz w:val="28"/>
                <w:szCs w:val="28"/>
                <w:lang w:eastAsia="en-GB"/>
                <w14:ligatures w14:val="none"/>
              </w:rPr>
              <w:t>Licence Holder requests a Revocation of licence</w:t>
            </w:r>
          </w:p>
        </w:tc>
        <w:tc>
          <w:tcPr>
            <w:tcW w:w="4621" w:type="dxa"/>
            <w:vAlign w:val="center"/>
          </w:tcPr>
          <w:p w14:paraId="58308B2D" w14:textId="1DB43EFF" w:rsidR="00A60678" w:rsidRPr="00A60678" w:rsidRDefault="00A60678" w:rsidP="00A60678">
            <w:pPr>
              <w:rPr>
                <w:rFonts w:cstheme="minorHAnsi"/>
                <w:sz w:val="28"/>
                <w:szCs w:val="28"/>
              </w:rPr>
            </w:pPr>
            <w:r w:rsidRPr="00A60678">
              <w:rPr>
                <w:rFonts w:eastAsia="Times New Roman" w:cstheme="minorHAnsi"/>
                <w:color w:val="2A2B2B"/>
                <w:kern w:val="0"/>
                <w:sz w:val="28"/>
                <w:szCs w:val="28"/>
                <w:lang w:eastAsia="en-GB"/>
                <w14:ligatures w14:val="none"/>
              </w:rPr>
              <w:t>Free</w:t>
            </w:r>
          </w:p>
        </w:tc>
      </w:tr>
      <w:tr w:rsidR="00A60678" w:rsidRPr="00A60678" w14:paraId="72B6582C" w14:textId="77777777" w:rsidTr="00E567BC">
        <w:tc>
          <w:tcPr>
            <w:tcW w:w="4621" w:type="dxa"/>
            <w:vAlign w:val="center"/>
          </w:tcPr>
          <w:p w14:paraId="16A14B7E" w14:textId="26E17C2E" w:rsidR="00A60678" w:rsidRPr="00A60678" w:rsidRDefault="00A60678" w:rsidP="00A60678">
            <w:pPr>
              <w:rPr>
                <w:rFonts w:cstheme="minorHAnsi"/>
                <w:sz w:val="28"/>
                <w:szCs w:val="28"/>
              </w:rPr>
            </w:pPr>
            <w:r w:rsidRPr="00A60678">
              <w:rPr>
                <w:rFonts w:eastAsia="Times New Roman" w:cstheme="minorHAnsi"/>
                <w:color w:val="2A2B2B"/>
                <w:kern w:val="0"/>
                <w:sz w:val="28"/>
                <w:szCs w:val="28"/>
                <w:lang w:eastAsia="en-GB"/>
                <w14:ligatures w14:val="none"/>
              </w:rPr>
              <w:t>Application to licence following revocation of licence</w:t>
            </w:r>
          </w:p>
        </w:tc>
        <w:tc>
          <w:tcPr>
            <w:tcW w:w="4621" w:type="dxa"/>
            <w:vAlign w:val="center"/>
          </w:tcPr>
          <w:p w14:paraId="44D9CDBB" w14:textId="3365A563" w:rsidR="00A60678" w:rsidRPr="00A60678" w:rsidRDefault="00A60678" w:rsidP="00A60678">
            <w:pPr>
              <w:rPr>
                <w:rFonts w:cstheme="minorHAnsi"/>
                <w:sz w:val="28"/>
                <w:szCs w:val="28"/>
              </w:rPr>
            </w:pPr>
            <w:r w:rsidRPr="00A60678">
              <w:rPr>
                <w:rFonts w:eastAsia="Times New Roman" w:cstheme="minorHAnsi"/>
                <w:color w:val="2A2B2B"/>
                <w:kern w:val="0"/>
                <w:sz w:val="28"/>
                <w:szCs w:val="28"/>
                <w:lang w:eastAsia="en-GB"/>
                <w14:ligatures w14:val="none"/>
              </w:rPr>
              <w:t>New Licence Fee</w:t>
            </w:r>
          </w:p>
        </w:tc>
      </w:tr>
      <w:tr w:rsidR="00A60678" w:rsidRPr="00A60678" w14:paraId="44B07E19" w14:textId="77777777" w:rsidTr="00E567BC">
        <w:tc>
          <w:tcPr>
            <w:tcW w:w="4621" w:type="dxa"/>
            <w:vAlign w:val="center"/>
          </w:tcPr>
          <w:p w14:paraId="4882501B" w14:textId="5D86950A" w:rsidR="00A60678" w:rsidRPr="00A60678" w:rsidRDefault="00A60678" w:rsidP="00A60678">
            <w:pPr>
              <w:rPr>
                <w:rFonts w:cstheme="minorHAnsi"/>
                <w:sz w:val="28"/>
                <w:szCs w:val="28"/>
              </w:rPr>
            </w:pPr>
            <w:r w:rsidRPr="00A60678">
              <w:rPr>
                <w:rFonts w:eastAsia="Times New Roman" w:cstheme="minorHAnsi"/>
                <w:color w:val="2A2B2B"/>
                <w:kern w:val="0"/>
                <w:sz w:val="28"/>
                <w:szCs w:val="28"/>
                <w:lang w:eastAsia="en-GB"/>
                <w14:ligatures w14:val="none"/>
              </w:rPr>
              <w:t>Application refused by the council    </w:t>
            </w:r>
          </w:p>
        </w:tc>
        <w:tc>
          <w:tcPr>
            <w:tcW w:w="4621" w:type="dxa"/>
            <w:vAlign w:val="center"/>
          </w:tcPr>
          <w:p w14:paraId="4A47EF34" w14:textId="0F1084D1" w:rsidR="00A60678" w:rsidRPr="00A60678" w:rsidRDefault="00A60678" w:rsidP="00A60678">
            <w:pPr>
              <w:rPr>
                <w:rFonts w:cstheme="minorHAnsi"/>
                <w:sz w:val="28"/>
                <w:szCs w:val="28"/>
              </w:rPr>
            </w:pPr>
            <w:r w:rsidRPr="00A60678">
              <w:rPr>
                <w:rFonts w:eastAsia="Times New Roman" w:cstheme="minorHAnsi"/>
                <w:color w:val="2A2B2B"/>
                <w:kern w:val="0"/>
                <w:sz w:val="28"/>
                <w:szCs w:val="28"/>
                <w:lang w:eastAsia="en-GB"/>
                <w14:ligatures w14:val="none"/>
              </w:rPr>
              <w:t>Part A Licence fee with no refund </w:t>
            </w:r>
            <w:r w:rsidRPr="00A60678">
              <w:rPr>
                <w:rFonts w:eastAsia="Times New Roman" w:cstheme="minorHAnsi"/>
                <w:color w:val="2A2B2B"/>
                <w:kern w:val="0"/>
                <w:sz w:val="28"/>
                <w:szCs w:val="28"/>
                <w:lang w:eastAsia="en-GB"/>
                <w14:ligatures w14:val="none"/>
              </w:rPr>
              <w:br/>
            </w:r>
            <w:r w:rsidRPr="00A60678">
              <w:rPr>
                <w:rFonts w:eastAsia="Times New Roman" w:cstheme="minorHAnsi"/>
                <w:color w:val="2A2B2B"/>
                <w:kern w:val="0"/>
                <w:sz w:val="28"/>
                <w:szCs w:val="28"/>
                <w:lang w:eastAsia="en-GB"/>
                <w14:ligatures w14:val="none"/>
              </w:rPr>
              <w:br/>
              <w:t>Part B Licence fee will be refunded to the applicant if this has been paid</w:t>
            </w:r>
          </w:p>
        </w:tc>
      </w:tr>
      <w:tr w:rsidR="00A60678" w:rsidRPr="00A60678" w14:paraId="6F764981" w14:textId="77777777" w:rsidTr="00E567BC">
        <w:tc>
          <w:tcPr>
            <w:tcW w:w="4621" w:type="dxa"/>
            <w:vAlign w:val="center"/>
          </w:tcPr>
          <w:p w14:paraId="5FCB9BF1" w14:textId="07C3F3C9" w:rsidR="00A60678" w:rsidRPr="00A60678" w:rsidRDefault="00A60678" w:rsidP="00A60678">
            <w:pPr>
              <w:rPr>
                <w:rFonts w:cstheme="minorHAnsi"/>
                <w:sz w:val="28"/>
                <w:szCs w:val="28"/>
              </w:rPr>
            </w:pPr>
            <w:r w:rsidRPr="00A60678">
              <w:rPr>
                <w:rFonts w:eastAsia="Times New Roman" w:cstheme="minorHAnsi"/>
                <w:color w:val="2A2B2B"/>
                <w:kern w:val="0"/>
                <w:sz w:val="28"/>
                <w:szCs w:val="28"/>
                <w:lang w:eastAsia="en-GB"/>
                <w14:ligatures w14:val="none"/>
              </w:rPr>
              <w:t>Licence revoked by the Council    </w:t>
            </w:r>
          </w:p>
        </w:tc>
        <w:tc>
          <w:tcPr>
            <w:tcW w:w="4621" w:type="dxa"/>
            <w:vAlign w:val="center"/>
          </w:tcPr>
          <w:p w14:paraId="212A511B" w14:textId="036C1FCB" w:rsidR="00A60678" w:rsidRPr="00A60678" w:rsidRDefault="00A60678" w:rsidP="00A60678">
            <w:pPr>
              <w:rPr>
                <w:rFonts w:cstheme="minorHAnsi"/>
                <w:sz w:val="28"/>
                <w:szCs w:val="28"/>
              </w:rPr>
            </w:pPr>
            <w:r w:rsidRPr="00A60678">
              <w:rPr>
                <w:rFonts w:eastAsia="Times New Roman" w:cstheme="minorHAnsi"/>
                <w:color w:val="2A2B2B"/>
                <w:kern w:val="0"/>
                <w:sz w:val="28"/>
                <w:szCs w:val="28"/>
                <w:lang w:eastAsia="en-GB"/>
                <w14:ligatures w14:val="none"/>
              </w:rPr>
              <w:t>Part A &amp; B Licence fee with no refund</w:t>
            </w:r>
          </w:p>
        </w:tc>
      </w:tr>
      <w:tr w:rsidR="00A60678" w:rsidRPr="00A60678" w14:paraId="6A2DB8EF" w14:textId="77777777" w:rsidTr="00E567BC">
        <w:tc>
          <w:tcPr>
            <w:tcW w:w="4621" w:type="dxa"/>
            <w:vAlign w:val="center"/>
          </w:tcPr>
          <w:p w14:paraId="2181F59E" w14:textId="660C63F1" w:rsidR="00A60678" w:rsidRPr="00A60678" w:rsidRDefault="00A60678" w:rsidP="00A60678">
            <w:pPr>
              <w:rPr>
                <w:rFonts w:cstheme="minorHAnsi"/>
                <w:sz w:val="28"/>
                <w:szCs w:val="28"/>
              </w:rPr>
            </w:pPr>
            <w:r w:rsidRPr="00A60678">
              <w:rPr>
                <w:rFonts w:eastAsia="Times New Roman" w:cstheme="minorHAnsi"/>
                <w:color w:val="2A2B2B"/>
                <w:kern w:val="0"/>
                <w:sz w:val="28"/>
                <w:szCs w:val="28"/>
                <w:lang w:eastAsia="en-GB"/>
                <w14:ligatures w14:val="none"/>
              </w:rPr>
              <w:t xml:space="preserve">Application withdrawn by the applicant prior to the issuing of the </w:t>
            </w:r>
            <w:r w:rsidRPr="00A60678">
              <w:rPr>
                <w:rFonts w:eastAsia="Times New Roman" w:cstheme="minorHAnsi"/>
                <w:color w:val="2A2B2B"/>
                <w:kern w:val="0"/>
                <w:sz w:val="28"/>
                <w:szCs w:val="28"/>
                <w:lang w:eastAsia="en-GB"/>
                <w14:ligatures w14:val="none"/>
              </w:rPr>
              <w:lastRenderedPageBreak/>
              <w:t>Property licence and Part B Licence fee being taken</w:t>
            </w:r>
          </w:p>
        </w:tc>
        <w:tc>
          <w:tcPr>
            <w:tcW w:w="4621" w:type="dxa"/>
            <w:vAlign w:val="center"/>
          </w:tcPr>
          <w:p w14:paraId="11B86600" w14:textId="04631369" w:rsidR="00A60678" w:rsidRPr="00A60678" w:rsidRDefault="00A60678" w:rsidP="00A60678">
            <w:pPr>
              <w:rPr>
                <w:rFonts w:cstheme="minorHAnsi"/>
                <w:sz w:val="28"/>
                <w:szCs w:val="28"/>
              </w:rPr>
            </w:pPr>
            <w:r w:rsidRPr="00A60678">
              <w:rPr>
                <w:rFonts w:eastAsia="Times New Roman" w:cstheme="minorHAnsi"/>
                <w:color w:val="2A2B2B"/>
                <w:kern w:val="0"/>
                <w:sz w:val="28"/>
                <w:szCs w:val="28"/>
                <w:lang w:eastAsia="en-GB"/>
                <w14:ligatures w14:val="none"/>
              </w:rPr>
              <w:lastRenderedPageBreak/>
              <w:t>Part A Licence fee with no refund</w:t>
            </w:r>
          </w:p>
        </w:tc>
      </w:tr>
      <w:tr w:rsidR="00A60678" w:rsidRPr="00A60678" w14:paraId="58485C61" w14:textId="77777777" w:rsidTr="00E567BC">
        <w:tc>
          <w:tcPr>
            <w:tcW w:w="4621" w:type="dxa"/>
            <w:vAlign w:val="center"/>
          </w:tcPr>
          <w:p w14:paraId="43BD0EA9" w14:textId="67EC441C" w:rsidR="00A60678" w:rsidRPr="00A60678" w:rsidRDefault="00A60678" w:rsidP="00A60678">
            <w:pPr>
              <w:rPr>
                <w:rFonts w:cstheme="minorHAnsi"/>
                <w:sz w:val="28"/>
                <w:szCs w:val="28"/>
              </w:rPr>
            </w:pPr>
            <w:r w:rsidRPr="00A60678">
              <w:rPr>
                <w:rFonts w:eastAsia="Times New Roman" w:cstheme="minorHAnsi"/>
                <w:color w:val="2A2B2B"/>
                <w:kern w:val="0"/>
                <w:sz w:val="28"/>
                <w:szCs w:val="28"/>
                <w:lang w:eastAsia="en-GB"/>
                <w14:ligatures w14:val="none"/>
              </w:rPr>
              <w:t>Application made in error e.g., duplicate, exempt property</w:t>
            </w:r>
          </w:p>
        </w:tc>
        <w:tc>
          <w:tcPr>
            <w:tcW w:w="4621" w:type="dxa"/>
            <w:vAlign w:val="center"/>
          </w:tcPr>
          <w:p w14:paraId="46E84914" w14:textId="6DFDE360" w:rsidR="00A60678" w:rsidRPr="00A60678" w:rsidRDefault="00A60678" w:rsidP="00A60678">
            <w:pPr>
              <w:rPr>
                <w:rFonts w:cstheme="minorHAnsi"/>
                <w:sz w:val="28"/>
                <w:szCs w:val="28"/>
              </w:rPr>
            </w:pPr>
            <w:r w:rsidRPr="00A60678">
              <w:rPr>
                <w:rFonts w:eastAsia="Times New Roman" w:cstheme="minorHAnsi"/>
                <w:color w:val="2A2B2B"/>
                <w:kern w:val="0"/>
                <w:sz w:val="28"/>
                <w:szCs w:val="28"/>
                <w:lang w:eastAsia="en-GB"/>
                <w14:ligatures w14:val="none"/>
              </w:rPr>
              <w:t> A refund of any licence fees paid will be made</w:t>
            </w:r>
          </w:p>
        </w:tc>
      </w:tr>
      <w:tr w:rsidR="00A60678" w:rsidRPr="00A60678" w14:paraId="2E00AA42" w14:textId="77777777" w:rsidTr="00E567BC">
        <w:tc>
          <w:tcPr>
            <w:tcW w:w="4621" w:type="dxa"/>
            <w:vAlign w:val="center"/>
          </w:tcPr>
          <w:p w14:paraId="31014B41" w14:textId="4008C7B8" w:rsidR="00A60678" w:rsidRPr="00A60678" w:rsidRDefault="00A60678" w:rsidP="00A60678">
            <w:pPr>
              <w:rPr>
                <w:rFonts w:cstheme="minorHAnsi"/>
                <w:sz w:val="28"/>
                <w:szCs w:val="28"/>
              </w:rPr>
            </w:pPr>
            <w:r w:rsidRPr="00A60678">
              <w:rPr>
                <w:rFonts w:eastAsia="Times New Roman" w:cstheme="minorHAnsi"/>
                <w:color w:val="2A2B2B"/>
                <w:kern w:val="0"/>
                <w:sz w:val="28"/>
                <w:szCs w:val="28"/>
                <w:lang w:eastAsia="en-GB"/>
                <w14:ligatures w14:val="none"/>
              </w:rPr>
              <w:t>Properties that cease to be licensable during the licensing process (prior to the Property Licence being granted)</w:t>
            </w:r>
          </w:p>
        </w:tc>
        <w:tc>
          <w:tcPr>
            <w:tcW w:w="4621" w:type="dxa"/>
            <w:vAlign w:val="center"/>
          </w:tcPr>
          <w:p w14:paraId="19B0C84B" w14:textId="2BE2C2C6" w:rsidR="00A60678" w:rsidRPr="00A60678" w:rsidRDefault="00A60678" w:rsidP="00A60678">
            <w:pPr>
              <w:rPr>
                <w:rFonts w:cstheme="minorHAnsi"/>
                <w:sz w:val="28"/>
                <w:szCs w:val="28"/>
              </w:rPr>
            </w:pPr>
            <w:r w:rsidRPr="00A60678">
              <w:rPr>
                <w:rFonts w:eastAsia="Times New Roman" w:cstheme="minorHAnsi"/>
                <w:color w:val="2A2B2B"/>
                <w:kern w:val="0"/>
                <w:sz w:val="28"/>
                <w:szCs w:val="28"/>
                <w:lang w:eastAsia="en-GB"/>
                <w14:ligatures w14:val="none"/>
              </w:rPr>
              <w:t>Part A Licence fee with no refund. </w:t>
            </w:r>
            <w:r w:rsidRPr="00A60678">
              <w:rPr>
                <w:rFonts w:eastAsia="Times New Roman" w:cstheme="minorHAnsi"/>
                <w:color w:val="2A2B2B"/>
                <w:kern w:val="0"/>
                <w:sz w:val="28"/>
                <w:szCs w:val="28"/>
                <w:lang w:eastAsia="en-GB"/>
                <w14:ligatures w14:val="none"/>
              </w:rPr>
              <w:br/>
            </w:r>
            <w:r w:rsidRPr="00A60678">
              <w:rPr>
                <w:rFonts w:eastAsia="Times New Roman" w:cstheme="minorHAnsi"/>
                <w:color w:val="2A2B2B"/>
                <w:kern w:val="0"/>
                <w:sz w:val="28"/>
                <w:szCs w:val="28"/>
                <w:lang w:eastAsia="en-GB"/>
                <w14:ligatures w14:val="none"/>
              </w:rPr>
              <w:br/>
              <w:t>Part B Licence fee will be refunded to the applicant if this has been taken</w:t>
            </w:r>
          </w:p>
        </w:tc>
      </w:tr>
    </w:tbl>
    <w:p w14:paraId="69101E33" w14:textId="77777777" w:rsidR="00C452F0" w:rsidRPr="00A60678" w:rsidRDefault="00C452F0" w:rsidP="00C452F0">
      <w:pPr>
        <w:rPr>
          <w:rFonts w:cstheme="minorHAnsi"/>
          <w:sz w:val="28"/>
          <w:szCs w:val="28"/>
        </w:rPr>
      </w:pPr>
    </w:p>
    <w:p w14:paraId="7F9E1D69" w14:textId="77777777" w:rsidR="003B2E3D" w:rsidRPr="00A60678" w:rsidRDefault="003B2E3D" w:rsidP="003B2E3D">
      <w:pPr>
        <w:pStyle w:val="NoSpacing"/>
        <w:rPr>
          <w:rFonts w:cstheme="minorHAnsi"/>
          <w:sz w:val="28"/>
          <w:szCs w:val="28"/>
        </w:rPr>
      </w:pPr>
      <w:r w:rsidRPr="00A60678">
        <w:rPr>
          <w:rFonts w:cstheme="minorHAnsi"/>
          <w:sz w:val="28"/>
          <w:szCs w:val="28"/>
        </w:rPr>
        <w:t>For more information or for any queries please contact the selective licensing team on the details below:</w:t>
      </w:r>
    </w:p>
    <w:p w14:paraId="6FDB3250" w14:textId="77777777" w:rsidR="003B2E3D" w:rsidRPr="00A60678" w:rsidRDefault="003B2E3D" w:rsidP="003B2E3D">
      <w:pPr>
        <w:pStyle w:val="NoSpacing"/>
        <w:rPr>
          <w:rFonts w:cstheme="minorHAnsi"/>
          <w:sz w:val="28"/>
          <w:szCs w:val="28"/>
        </w:rPr>
      </w:pPr>
    </w:p>
    <w:p w14:paraId="472619ED" w14:textId="77777777" w:rsidR="003B2E3D" w:rsidRPr="00A60678" w:rsidRDefault="003B2E3D" w:rsidP="003B2E3D">
      <w:pPr>
        <w:pStyle w:val="NoSpacing"/>
        <w:rPr>
          <w:rFonts w:cstheme="minorHAnsi"/>
          <w:sz w:val="28"/>
          <w:szCs w:val="28"/>
        </w:rPr>
      </w:pPr>
      <w:r w:rsidRPr="00A60678">
        <w:rPr>
          <w:rFonts w:cstheme="minorHAnsi"/>
          <w:sz w:val="28"/>
          <w:szCs w:val="28"/>
        </w:rPr>
        <w:t xml:space="preserve">Email us: </w:t>
      </w:r>
      <w:hyperlink r:id="rId4" w:history="1">
        <w:r w:rsidRPr="00A60678">
          <w:rPr>
            <w:rStyle w:val="Hyperlink"/>
            <w:rFonts w:cstheme="minorHAnsi"/>
            <w:sz w:val="28"/>
            <w:szCs w:val="28"/>
          </w:rPr>
          <w:t>selectivelicensing@northumberland.gov.uk</w:t>
        </w:r>
      </w:hyperlink>
      <w:r w:rsidRPr="00A60678">
        <w:rPr>
          <w:rFonts w:cstheme="minorHAnsi"/>
          <w:sz w:val="28"/>
          <w:szCs w:val="28"/>
        </w:rPr>
        <w:t xml:space="preserve"> </w:t>
      </w:r>
    </w:p>
    <w:p w14:paraId="1BBD8479" w14:textId="77777777" w:rsidR="003B2E3D" w:rsidRPr="00A60678" w:rsidRDefault="003B2E3D" w:rsidP="003B2E3D">
      <w:pPr>
        <w:pStyle w:val="NoSpacing"/>
        <w:rPr>
          <w:rFonts w:cstheme="minorHAnsi"/>
          <w:sz w:val="28"/>
          <w:szCs w:val="28"/>
        </w:rPr>
      </w:pPr>
    </w:p>
    <w:p w14:paraId="508FD499" w14:textId="77777777" w:rsidR="003B2E3D" w:rsidRPr="00A60678" w:rsidRDefault="003B2E3D" w:rsidP="003B2E3D">
      <w:pPr>
        <w:pStyle w:val="NoSpacing"/>
        <w:rPr>
          <w:rFonts w:cstheme="minorHAnsi"/>
          <w:sz w:val="28"/>
          <w:szCs w:val="28"/>
        </w:rPr>
      </w:pPr>
      <w:r w:rsidRPr="00A60678">
        <w:rPr>
          <w:rFonts w:cstheme="minorHAnsi"/>
          <w:sz w:val="28"/>
          <w:szCs w:val="28"/>
        </w:rPr>
        <w:t xml:space="preserve">Call us on </w:t>
      </w:r>
      <w:r w:rsidRPr="00A60678">
        <w:rPr>
          <w:rStyle w:val="ui-provider"/>
          <w:rFonts w:cstheme="minorHAnsi"/>
          <w:sz w:val="28"/>
          <w:szCs w:val="28"/>
        </w:rPr>
        <w:t xml:space="preserve">07736623776 or </w:t>
      </w:r>
      <w:proofErr w:type="gramStart"/>
      <w:r w:rsidRPr="00A60678">
        <w:rPr>
          <w:rStyle w:val="ui-provider"/>
          <w:rFonts w:cstheme="minorHAnsi"/>
          <w:sz w:val="28"/>
          <w:szCs w:val="28"/>
        </w:rPr>
        <w:t>07966330748</w:t>
      </w:r>
      <w:proofErr w:type="gramEnd"/>
    </w:p>
    <w:p w14:paraId="48CD1B53" w14:textId="77777777" w:rsidR="003B2E3D" w:rsidRPr="00A60678" w:rsidRDefault="003B2E3D" w:rsidP="00C452F0">
      <w:pPr>
        <w:rPr>
          <w:rFonts w:cstheme="minorHAnsi"/>
          <w:sz w:val="28"/>
          <w:szCs w:val="28"/>
        </w:rPr>
      </w:pPr>
    </w:p>
    <w:sectPr w:rsidR="003B2E3D" w:rsidRPr="00A6067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452F0"/>
    <w:rsid w:val="00001FC8"/>
    <w:rsid w:val="00113C1B"/>
    <w:rsid w:val="0025784E"/>
    <w:rsid w:val="003B2E3D"/>
    <w:rsid w:val="007146DE"/>
    <w:rsid w:val="00805879"/>
    <w:rsid w:val="008E718E"/>
    <w:rsid w:val="00A60678"/>
    <w:rsid w:val="00C452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84A3E"/>
  <w15:chartTrackingRefBased/>
  <w15:docId w15:val="{1A143816-A4DC-43AA-929F-CECEEAB02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2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B2E3D"/>
    <w:pPr>
      <w:spacing w:after="0" w:line="240" w:lineRule="auto"/>
    </w:pPr>
    <w:rPr>
      <w:kern w:val="0"/>
    </w:rPr>
  </w:style>
  <w:style w:type="character" w:styleId="Hyperlink">
    <w:name w:val="Hyperlink"/>
    <w:basedOn w:val="DefaultParagraphFont"/>
    <w:uiPriority w:val="99"/>
    <w:unhideWhenUsed/>
    <w:rsid w:val="003B2E3D"/>
    <w:rPr>
      <w:color w:val="0563C1" w:themeColor="hyperlink"/>
      <w:u w:val="single"/>
    </w:rPr>
  </w:style>
  <w:style w:type="character" w:customStyle="1" w:styleId="ui-provider">
    <w:name w:val="ui-provider"/>
    <w:basedOn w:val="DefaultParagraphFont"/>
    <w:rsid w:val="003B2E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lectivelicensing@northumberlan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TotalTime>
  <Pages>3</Pages>
  <Words>457</Words>
  <Characters>2608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Northumberland County Council</Company>
  <LinksUpToDate>false</LinksUpToDate>
  <CharactersWithSpaces>3059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McNulty</dc:creator>
  <cp:keywords/>
  <dc:description/>
  <cp:lastModifiedBy>Danielle McNulty</cp:lastModifiedBy>
  <cp:revision>3</cp:revision>
  <dcterms:created xsi:type="dcterms:W3CDTF">2024-07-16T14:26:00Z</dcterms:created>
  <dcterms:modified xsi:type="dcterms:W3CDTF">2024-10-08T11:44:00Z</dcterms:modified>
</cp:coreProperties>
</file>