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BC177" w14:textId="77777777" w:rsidR="001D2867" w:rsidRDefault="001D2867">
      <w:pPr>
        <w:jc w:val="both"/>
        <w:rPr>
          <w:rFonts w:ascii="Arial" w:eastAsia="Arial" w:hAnsi="Arial" w:cs="Arial"/>
          <w:sz w:val="24"/>
          <w:szCs w:val="24"/>
        </w:rPr>
      </w:pPr>
    </w:p>
    <w:p w14:paraId="7AD9B703" w14:textId="77777777" w:rsidR="001D2867" w:rsidRDefault="00FB5E4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2B44D9B" wp14:editId="0A123071">
            <wp:simplePos x="0" y="0"/>
            <wp:positionH relativeFrom="column">
              <wp:posOffset>3825875</wp:posOffset>
            </wp:positionH>
            <wp:positionV relativeFrom="paragraph">
              <wp:posOffset>259715</wp:posOffset>
            </wp:positionV>
            <wp:extent cx="2095500" cy="956310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956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6D91FB6" wp14:editId="02A27FF5">
            <wp:simplePos x="0" y="0"/>
            <wp:positionH relativeFrom="column">
              <wp:posOffset>-259715</wp:posOffset>
            </wp:positionH>
            <wp:positionV relativeFrom="paragraph">
              <wp:posOffset>104775</wp:posOffset>
            </wp:positionV>
            <wp:extent cx="1657350" cy="1073785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073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D4EE48E" w14:textId="77777777" w:rsidR="001D2867" w:rsidRDefault="001D2867">
      <w:pPr>
        <w:jc w:val="both"/>
        <w:rPr>
          <w:rFonts w:ascii="Arial" w:eastAsia="Arial" w:hAnsi="Arial" w:cs="Arial"/>
          <w:sz w:val="24"/>
          <w:szCs w:val="24"/>
        </w:rPr>
      </w:pPr>
    </w:p>
    <w:p w14:paraId="26A2D5CF" w14:textId="77777777" w:rsidR="001D2867" w:rsidRDefault="001D2867">
      <w:pPr>
        <w:jc w:val="both"/>
        <w:rPr>
          <w:rFonts w:ascii="Arial" w:eastAsia="Arial" w:hAnsi="Arial" w:cs="Arial"/>
          <w:sz w:val="24"/>
          <w:szCs w:val="24"/>
        </w:rPr>
      </w:pPr>
    </w:p>
    <w:p w14:paraId="4FF11ED8" w14:textId="77777777" w:rsidR="002E0D85" w:rsidRDefault="0064226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F1390C7" wp14:editId="1CA5F3AB">
                <wp:simplePos x="0" y="0"/>
                <wp:positionH relativeFrom="column">
                  <wp:posOffset>4051300</wp:posOffset>
                </wp:positionH>
                <wp:positionV relativeFrom="paragraph">
                  <wp:posOffset>-304799</wp:posOffset>
                </wp:positionV>
                <wp:extent cx="316865" cy="43370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2330" y="3567910"/>
                          <a:ext cx="30734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01143A" w14:textId="77777777" w:rsidR="001272A8" w:rsidRDefault="001272A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675" rIns="91425" bIns="456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319pt;margin-top:-24pt;width:24.95pt;height:34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" stroked="f">
                <v:textbox inset="2.53958mm,1.26875mm,2.53958mm,1.26875mm">
                  <w:txbxContent>
                    <w:p w14:paraId="7701143A" w14:textId="77777777" w:rsidR="001272A8" w:rsidRDefault="001272A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0392A98" w14:textId="77777777" w:rsidR="00756628" w:rsidRDefault="00756628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5C23F929" w14:textId="77777777" w:rsidR="002E0D85" w:rsidRDefault="00756628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Summary </w:t>
      </w:r>
      <w:r w:rsidR="00642261">
        <w:rPr>
          <w:rFonts w:ascii="Arial" w:eastAsia="Arial" w:hAnsi="Arial" w:cs="Arial"/>
          <w:b/>
          <w:sz w:val="24"/>
          <w:szCs w:val="24"/>
        </w:rPr>
        <w:t xml:space="preserve">Minutes </w:t>
      </w:r>
    </w:p>
    <w:p w14:paraId="6B1A821E" w14:textId="77777777" w:rsidR="007F6571" w:rsidRDefault="007F6571">
      <w:pPr>
        <w:spacing w:after="0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</w:p>
    <w:tbl>
      <w:tblPr>
        <w:tblStyle w:val="a"/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9"/>
        <w:gridCol w:w="3969"/>
      </w:tblGrid>
      <w:tr w:rsidR="002E0D85" w14:paraId="002EA9B0" w14:textId="77777777" w:rsidTr="00BE2D40">
        <w:tc>
          <w:tcPr>
            <w:tcW w:w="6379" w:type="dxa"/>
          </w:tcPr>
          <w:p w14:paraId="72FEAC23" w14:textId="351227FA" w:rsidR="002E0D85" w:rsidRPr="00BE2D40" w:rsidRDefault="007F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BE2D4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North Tyneside and Northumberland </w:t>
            </w:r>
            <w:r w:rsidR="00642261" w:rsidRPr="00BE2D4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Safeguarding Adults Board</w:t>
            </w:r>
            <w:r w:rsidR="00C123B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(SAB)</w:t>
            </w:r>
          </w:p>
        </w:tc>
        <w:tc>
          <w:tcPr>
            <w:tcW w:w="3969" w:type="dxa"/>
          </w:tcPr>
          <w:p w14:paraId="2F1EA2A4" w14:textId="5B28C1D6" w:rsidR="002E0D85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Date:  </w:t>
            </w:r>
            <w:r w:rsidR="00A5091B">
              <w:rPr>
                <w:rFonts w:ascii="Arial" w:eastAsia="Arial" w:hAnsi="Arial" w:cs="Arial"/>
                <w:b/>
                <w:color w:val="000000"/>
              </w:rPr>
              <w:t>22.09.20</w:t>
            </w:r>
          </w:p>
          <w:p w14:paraId="45524505" w14:textId="77777777" w:rsidR="007F6571" w:rsidRDefault="007F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Venue:</w:t>
            </w:r>
            <w:r w:rsidR="005917F3">
              <w:rPr>
                <w:rFonts w:ascii="Arial" w:eastAsia="Arial" w:hAnsi="Arial" w:cs="Arial"/>
                <w:b/>
                <w:color w:val="000000"/>
              </w:rPr>
              <w:t xml:space="preserve"> via Teams</w:t>
            </w:r>
          </w:p>
        </w:tc>
      </w:tr>
    </w:tbl>
    <w:p w14:paraId="19306263" w14:textId="77777777" w:rsidR="002E0D85" w:rsidRDefault="002E0D85">
      <w:pPr>
        <w:spacing w:after="0"/>
        <w:ind w:firstLine="720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0"/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7F6571" w14:paraId="60207541" w14:textId="77777777" w:rsidTr="007F6571">
        <w:trPr>
          <w:trHeight w:val="520"/>
        </w:trPr>
        <w:tc>
          <w:tcPr>
            <w:tcW w:w="10348" w:type="dxa"/>
          </w:tcPr>
          <w:p w14:paraId="703B3233" w14:textId="77777777" w:rsidR="00725A4E" w:rsidRDefault="00725A4E" w:rsidP="00FB5E48">
            <w:pPr>
              <w:spacing w:line="280" w:lineRule="auto"/>
              <w:ind w:right="58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A01CC9D" w14:textId="77777777" w:rsidR="00725A4E" w:rsidRDefault="00FB5E48">
            <w:pPr>
              <w:spacing w:line="280" w:lineRule="auto"/>
              <w:ind w:left="284" w:right="58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Please note these are not full Board minutes, but a summary of discussions, matters considered, and decisions</w:t>
            </w:r>
            <w:r w:rsidR="00BE2D40">
              <w:rPr>
                <w:rFonts w:ascii="Arial" w:eastAsia="Arial" w:hAnsi="Arial" w:cs="Arial"/>
                <w:b/>
              </w:rPr>
              <w:t xml:space="preserve"> made</w:t>
            </w:r>
            <w:r>
              <w:rPr>
                <w:rFonts w:ascii="Arial" w:eastAsia="Arial" w:hAnsi="Arial" w:cs="Arial"/>
                <w:b/>
              </w:rPr>
              <w:t>.</w:t>
            </w:r>
          </w:p>
          <w:p w14:paraId="22137948" w14:textId="77777777" w:rsidR="00725A4E" w:rsidRDefault="00725A4E" w:rsidP="00FB5E48">
            <w:pPr>
              <w:spacing w:line="280" w:lineRule="auto"/>
              <w:ind w:right="58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F6571" w:rsidRPr="00BF145A" w14:paraId="4189726B" w14:textId="77777777" w:rsidTr="007F6571">
        <w:trPr>
          <w:trHeight w:val="220"/>
        </w:trPr>
        <w:tc>
          <w:tcPr>
            <w:tcW w:w="10348" w:type="dxa"/>
          </w:tcPr>
          <w:p w14:paraId="6AFD01AC" w14:textId="4980F851" w:rsidR="009E2ACD" w:rsidRDefault="009E2ACD" w:rsidP="009E2ACD">
            <w:pPr>
              <w:rPr>
                <w:rFonts w:ascii="Arial" w:eastAsia="Arial" w:hAnsi="Arial" w:cs="Arial"/>
                <w:b/>
              </w:rPr>
            </w:pPr>
            <w:r w:rsidRPr="009233EF">
              <w:rPr>
                <w:rFonts w:ascii="Arial" w:eastAsia="Arial" w:hAnsi="Arial" w:cs="Arial"/>
                <w:b/>
              </w:rPr>
              <w:t>Suicide Prevention Action Plan briefing</w:t>
            </w:r>
            <w:r w:rsidR="00C123B6">
              <w:rPr>
                <w:rFonts w:ascii="Arial" w:eastAsia="Arial" w:hAnsi="Arial" w:cs="Arial"/>
                <w:b/>
              </w:rPr>
              <w:t xml:space="preserve"> - </w:t>
            </w:r>
            <w:r>
              <w:rPr>
                <w:rFonts w:ascii="Arial" w:eastAsia="Arial" w:hAnsi="Arial" w:cs="Arial"/>
                <w:b/>
              </w:rPr>
              <w:t>North Tyneside Public Health</w:t>
            </w:r>
          </w:p>
          <w:p w14:paraId="0D022BDB" w14:textId="2B0F4A0D" w:rsidR="00151C61" w:rsidRDefault="009E2ACD" w:rsidP="00151C61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The Suicide Prevention Action Plan briefing was shared and opened for discussion. Suicide is a key Public H</w:t>
            </w:r>
            <w:r w:rsidR="00B72D40">
              <w:rPr>
                <w:rFonts w:ascii="Arial" w:eastAsia="Arial" w:hAnsi="Arial" w:cs="Arial"/>
                <w:bCs/>
              </w:rPr>
              <w:t xml:space="preserve">ealth </w:t>
            </w:r>
            <w:r w:rsidR="0056201A">
              <w:rPr>
                <w:rFonts w:ascii="Arial" w:eastAsia="Arial" w:hAnsi="Arial" w:cs="Arial"/>
                <w:bCs/>
              </w:rPr>
              <w:t>priority;</w:t>
            </w:r>
            <w:r w:rsidR="00B72D40">
              <w:rPr>
                <w:rFonts w:ascii="Arial" w:eastAsia="Arial" w:hAnsi="Arial" w:cs="Arial"/>
                <w:bCs/>
              </w:rPr>
              <w:t xml:space="preserve"> </w:t>
            </w:r>
            <w:r>
              <w:rPr>
                <w:rFonts w:ascii="Arial" w:eastAsia="Arial" w:hAnsi="Arial" w:cs="Arial"/>
                <w:bCs/>
              </w:rPr>
              <w:t>members</w:t>
            </w:r>
            <w:r w:rsidR="00B72D40">
              <w:rPr>
                <w:rFonts w:ascii="Arial" w:eastAsia="Arial" w:hAnsi="Arial" w:cs="Arial"/>
                <w:bCs/>
              </w:rPr>
              <w:t xml:space="preserve"> were informed</w:t>
            </w:r>
            <w:r>
              <w:rPr>
                <w:rFonts w:ascii="Arial" w:eastAsia="Arial" w:hAnsi="Arial" w:cs="Arial"/>
                <w:bCs/>
              </w:rPr>
              <w:t xml:space="preserve"> of progress made in reducing the </w:t>
            </w:r>
            <w:r w:rsidRPr="0056232A">
              <w:rPr>
                <w:rFonts w:ascii="Arial" w:eastAsia="Arial" w:hAnsi="Arial" w:cs="Arial"/>
                <w:bCs/>
              </w:rPr>
              <w:t>rate of suicide for the population of North Tyneside</w:t>
            </w:r>
            <w:r>
              <w:rPr>
                <w:rFonts w:ascii="Arial" w:eastAsia="Arial" w:hAnsi="Arial" w:cs="Arial"/>
                <w:bCs/>
              </w:rPr>
              <w:t>. A</w:t>
            </w:r>
            <w:r w:rsidRPr="0056232A">
              <w:rPr>
                <w:rFonts w:ascii="Arial" w:eastAsia="Arial" w:hAnsi="Arial" w:cs="Arial"/>
                <w:bCs/>
              </w:rPr>
              <w:t xml:space="preserve"> multi-agency suicide prevention action plan </w:t>
            </w:r>
            <w:r>
              <w:rPr>
                <w:rFonts w:ascii="Arial" w:eastAsia="Arial" w:hAnsi="Arial" w:cs="Arial"/>
                <w:bCs/>
              </w:rPr>
              <w:t xml:space="preserve">has been produced, </w:t>
            </w:r>
            <w:r w:rsidRPr="0056232A">
              <w:rPr>
                <w:rFonts w:ascii="Arial" w:eastAsia="Arial" w:hAnsi="Arial" w:cs="Arial"/>
                <w:bCs/>
              </w:rPr>
              <w:t>with agreed priorities, linked to the regional ICP suicide prevention programme.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r w:rsidR="006601C1">
              <w:rPr>
                <w:rFonts w:ascii="Arial" w:eastAsia="Arial" w:hAnsi="Arial" w:cs="Arial"/>
                <w:bCs/>
              </w:rPr>
              <w:t>A</w:t>
            </w:r>
            <w:r>
              <w:rPr>
                <w:rFonts w:ascii="Arial" w:eastAsia="Arial" w:hAnsi="Arial" w:cs="Arial"/>
                <w:bCs/>
              </w:rPr>
              <w:t xml:space="preserve"> national and regional strategic overview of suicide prevention</w:t>
            </w:r>
            <w:r w:rsidR="006601C1">
              <w:rPr>
                <w:rFonts w:ascii="Arial" w:eastAsia="Arial" w:hAnsi="Arial" w:cs="Arial"/>
                <w:bCs/>
              </w:rPr>
              <w:t xml:space="preserve"> was provided</w:t>
            </w:r>
            <w:r w:rsidR="00974530">
              <w:rPr>
                <w:rFonts w:ascii="Arial" w:eastAsia="Arial" w:hAnsi="Arial" w:cs="Arial"/>
                <w:bCs/>
              </w:rPr>
              <w:t xml:space="preserve"> including the</w:t>
            </w:r>
            <w:r>
              <w:rPr>
                <w:rFonts w:ascii="Arial" w:eastAsia="Arial" w:hAnsi="Arial" w:cs="Arial"/>
                <w:bCs/>
              </w:rPr>
              <w:t xml:space="preserve"> importance of both regional and national data in understanding suicide and those it affects</w:t>
            </w:r>
            <w:r w:rsidR="00974530">
              <w:rPr>
                <w:rFonts w:ascii="Arial" w:eastAsia="Arial" w:hAnsi="Arial" w:cs="Arial"/>
                <w:bCs/>
              </w:rPr>
              <w:t xml:space="preserve">.  </w:t>
            </w:r>
            <w:r>
              <w:rPr>
                <w:rFonts w:ascii="Arial" w:eastAsia="Arial" w:hAnsi="Arial" w:cs="Arial"/>
                <w:bCs/>
              </w:rPr>
              <w:t xml:space="preserve">North Tyneside have a suicide prevention task group, formed in 2014. A Suicide Prevention Action Plan has been produced this includes a focus on providing bereavement support, suicide prevention and awareness training and monitoring high risk locations of suicide. </w:t>
            </w:r>
          </w:p>
          <w:p w14:paraId="22243ACE" w14:textId="77777777" w:rsidR="00151C61" w:rsidRDefault="00151C61" w:rsidP="00151C61">
            <w:pPr>
              <w:rPr>
                <w:rFonts w:ascii="Arial" w:eastAsia="Arial" w:hAnsi="Arial" w:cs="Arial"/>
                <w:bCs/>
              </w:rPr>
            </w:pPr>
          </w:p>
          <w:p w14:paraId="67B12F44" w14:textId="2759266F" w:rsidR="00151C61" w:rsidRDefault="00151C61" w:rsidP="00151C61">
            <w:pPr>
              <w:rPr>
                <w:rFonts w:ascii="Helvetica" w:hAnsi="Helvetica"/>
              </w:rPr>
            </w:pPr>
            <w:r>
              <w:rPr>
                <w:rFonts w:ascii="Arial" w:hAnsi="Arial" w:cs="Arial"/>
                <w:color w:val="000000"/>
              </w:rPr>
              <w:t xml:space="preserve">A new regional training hub will be available for all stakeholders to access different training </w:t>
            </w:r>
            <w:r>
              <w:rPr>
                <w:rFonts w:ascii="Helvetica" w:hAnsi="Helvetica"/>
                <w:color w:val="000000"/>
              </w:rPr>
              <w:t>to improve knowledge and awareness of mental health and details will be circulated once dates and training courses are confirmed, but will include:</w:t>
            </w:r>
          </w:p>
          <w:p w14:paraId="136F3778" w14:textId="77777777" w:rsidR="00151C61" w:rsidRDefault="00151C61" w:rsidP="00151C61">
            <w:pPr>
              <w:numPr>
                <w:ilvl w:val="0"/>
                <w:numId w:val="25"/>
              </w:numPr>
              <w:shd w:val="clear" w:color="auto" w:fill="FFFFFF"/>
              <w:ind w:left="270"/>
              <w:textAlignment w:val="baseline"/>
              <w:rPr>
                <w:rFonts w:ascii="Helvetica" w:hAnsi="Helvetica"/>
              </w:rPr>
            </w:pPr>
            <w:r>
              <w:rPr>
                <w:rFonts w:ascii="Helvetica" w:hAnsi="Helvetica"/>
                <w:color w:val="000000"/>
              </w:rPr>
              <w:t>Introduction to Mental Health</w:t>
            </w:r>
          </w:p>
          <w:p w14:paraId="2CAFC26C" w14:textId="77777777" w:rsidR="00151C61" w:rsidRDefault="00151C61" w:rsidP="00151C61">
            <w:pPr>
              <w:numPr>
                <w:ilvl w:val="0"/>
                <w:numId w:val="25"/>
              </w:numPr>
              <w:shd w:val="clear" w:color="auto" w:fill="FFFFFF"/>
              <w:ind w:left="270"/>
              <w:textAlignment w:val="baseline"/>
              <w:rPr>
                <w:rFonts w:ascii="Helvetica" w:hAnsi="Helvetica"/>
              </w:rPr>
            </w:pPr>
            <w:r>
              <w:rPr>
                <w:rFonts w:ascii="Helvetica" w:hAnsi="Helvetica"/>
                <w:color w:val="000000"/>
              </w:rPr>
              <w:t>Suicide Awareness</w:t>
            </w:r>
          </w:p>
          <w:p w14:paraId="6DC27C2D" w14:textId="77777777" w:rsidR="00151C61" w:rsidRDefault="00151C61" w:rsidP="00151C61">
            <w:pPr>
              <w:numPr>
                <w:ilvl w:val="0"/>
                <w:numId w:val="25"/>
              </w:numPr>
              <w:shd w:val="clear" w:color="auto" w:fill="FFFFFF"/>
              <w:ind w:left="270"/>
              <w:textAlignment w:val="baseline"/>
              <w:rPr>
                <w:rFonts w:ascii="Helvetica" w:hAnsi="Helvetica"/>
              </w:rPr>
            </w:pPr>
            <w:r>
              <w:rPr>
                <w:rFonts w:ascii="Helvetica" w:hAnsi="Helvetica"/>
                <w:color w:val="000000"/>
              </w:rPr>
              <w:t>SOS – Support On Suicide</w:t>
            </w:r>
          </w:p>
          <w:p w14:paraId="5922CD79" w14:textId="77777777" w:rsidR="00151C61" w:rsidRDefault="00151C61" w:rsidP="00151C61">
            <w:pPr>
              <w:numPr>
                <w:ilvl w:val="0"/>
                <w:numId w:val="25"/>
              </w:numPr>
              <w:shd w:val="clear" w:color="auto" w:fill="FFFFFF"/>
              <w:ind w:left="270"/>
              <w:textAlignment w:val="baseline"/>
              <w:rPr>
                <w:rFonts w:ascii="Helvetica" w:hAnsi="Helvetica"/>
              </w:rPr>
            </w:pPr>
            <w:r>
              <w:rPr>
                <w:rFonts w:ascii="Helvetica" w:hAnsi="Helvetica"/>
                <w:color w:val="000000"/>
              </w:rPr>
              <w:t>SAS – Support After Suicide</w:t>
            </w:r>
          </w:p>
          <w:p w14:paraId="225D1311" w14:textId="76B94ACB" w:rsidR="00151C61" w:rsidRPr="00151C61" w:rsidRDefault="00151C61" w:rsidP="0054153F">
            <w:pPr>
              <w:numPr>
                <w:ilvl w:val="0"/>
                <w:numId w:val="25"/>
              </w:numPr>
              <w:shd w:val="clear" w:color="auto" w:fill="FFFFFF"/>
              <w:ind w:left="270"/>
              <w:textAlignment w:val="baseline"/>
              <w:rPr>
                <w:rFonts w:ascii="Arial" w:eastAsia="Arial" w:hAnsi="Arial" w:cs="Arial"/>
                <w:bCs/>
              </w:rPr>
            </w:pPr>
            <w:r w:rsidRPr="00151C61">
              <w:rPr>
                <w:rFonts w:ascii="Helvetica" w:hAnsi="Helvetica"/>
                <w:color w:val="000000"/>
              </w:rPr>
              <w:t>Mental Health First Aid</w:t>
            </w:r>
          </w:p>
          <w:p w14:paraId="50E43644" w14:textId="5E02AFA9" w:rsidR="00BF1A38" w:rsidRDefault="00BF1A38" w:rsidP="009E2ACD">
            <w:pPr>
              <w:rPr>
                <w:rFonts w:ascii="Arial" w:eastAsia="Arial" w:hAnsi="Arial" w:cs="Arial"/>
                <w:bCs/>
              </w:rPr>
            </w:pPr>
          </w:p>
          <w:p w14:paraId="1030F73C" w14:textId="6F008C68" w:rsidR="00725A4E" w:rsidRPr="00BF145A" w:rsidRDefault="00631502" w:rsidP="00AA6E68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Cs/>
              </w:rPr>
              <w:t xml:space="preserve">The SAB and NSSP have previously promoted and circulated the link to </w:t>
            </w:r>
            <w:hyperlink r:id="rId14" w:history="1">
              <w:r w:rsidRPr="00443427">
                <w:rPr>
                  <w:rStyle w:val="Hyperlink"/>
                  <w:rFonts w:ascii="Arial" w:eastAsia="Arial" w:hAnsi="Arial" w:cs="Arial"/>
                  <w:bCs/>
                </w:rPr>
                <w:t>Zero tolerance Alliance</w:t>
              </w:r>
            </w:hyperlink>
            <w:r>
              <w:rPr>
                <w:rFonts w:ascii="Arial" w:eastAsia="Arial" w:hAnsi="Arial" w:cs="Arial"/>
                <w:bCs/>
              </w:rPr>
              <w:t xml:space="preserve"> free Suicide Awareness </w:t>
            </w:r>
            <w:r w:rsidR="0056201A">
              <w:rPr>
                <w:rFonts w:ascii="Arial" w:eastAsia="Arial" w:hAnsi="Arial" w:cs="Arial"/>
                <w:bCs/>
              </w:rPr>
              <w:t>training.</w:t>
            </w:r>
          </w:p>
        </w:tc>
      </w:tr>
      <w:tr w:rsidR="007F6571" w:rsidRPr="00BF145A" w14:paraId="04EA87E0" w14:textId="77777777" w:rsidTr="007F6571">
        <w:trPr>
          <w:trHeight w:val="220"/>
        </w:trPr>
        <w:tc>
          <w:tcPr>
            <w:tcW w:w="10348" w:type="dxa"/>
          </w:tcPr>
          <w:p w14:paraId="1618CF08" w14:textId="77777777" w:rsidR="000873FF" w:rsidRDefault="000873FF" w:rsidP="000873FF">
            <w:pPr>
              <w:rPr>
                <w:rFonts w:ascii="Arial" w:eastAsia="Arial" w:hAnsi="Arial" w:cs="Arial"/>
                <w:b/>
                <w:bCs/>
              </w:rPr>
            </w:pPr>
            <w:r w:rsidRPr="009233EF">
              <w:rPr>
                <w:rFonts w:ascii="Arial" w:eastAsia="Arial" w:hAnsi="Arial" w:cs="Arial"/>
                <w:b/>
                <w:bCs/>
              </w:rPr>
              <w:t>Partner item - High Impact Patients/Frequent Attenders work at Northumbria Healthcare Trust</w:t>
            </w:r>
          </w:p>
          <w:p w14:paraId="2CEF89EC" w14:textId="335D5AD0" w:rsidR="00262B3F" w:rsidRDefault="00B72D40" w:rsidP="00262B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NHCFT provided a </w:t>
            </w:r>
            <w:r w:rsidR="0056201A">
              <w:rPr>
                <w:rFonts w:ascii="Arial" w:eastAsia="Arial" w:hAnsi="Arial" w:cs="Arial"/>
              </w:rPr>
              <w:t>presentation</w:t>
            </w:r>
            <w:r>
              <w:rPr>
                <w:rFonts w:ascii="Arial" w:eastAsia="Arial" w:hAnsi="Arial" w:cs="Arial"/>
              </w:rPr>
              <w:t xml:space="preserve"> to the SAB regarding the Frequent Attenders work. NHCFT</w:t>
            </w:r>
            <w:r w:rsidR="009B1C8C">
              <w:rPr>
                <w:rFonts w:ascii="Arial" w:eastAsia="Arial" w:hAnsi="Arial" w:cs="Arial"/>
              </w:rPr>
              <w:t xml:space="preserve"> hold </w:t>
            </w:r>
            <w:r w:rsidR="000873FF">
              <w:rPr>
                <w:rFonts w:ascii="Arial" w:eastAsia="Arial" w:hAnsi="Arial" w:cs="Arial"/>
              </w:rPr>
              <w:t>a bi-monthly, multi-agency meeting to promote an integrated approach. The primary presentation</w:t>
            </w:r>
            <w:r>
              <w:rPr>
                <w:rFonts w:ascii="Arial" w:eastAsia="Arial" w:hAnsi="Arial" w:cs="Arial"/>
              </w:rPr>
              <w:t xml:space="preserve">s for many frequent attenders </w:t>
            </w:r>
            <w:r w:rsidR="000873FF">
              <w:rPr>
                <w:rFonts w:ascii="Arial" w:eastAsia="Arial" w:hAnsi="Arial" w:cs="Arial"/>
              </w:rPr>
              <w:t>include abdominal pain, chest pain, substance and or alcohol dependency and suicidal ideation/ attempts.</w:t>
            </w:r>
            <w:r w:rsidR="00262B3F">
              <w:rPr>
                <w:rFonts w:ascii="Arial" w:eastAsia="Arial" w:hAnsi="Arial" w:cs="Arial"/>
              </w:rPr>
              <w:t xml:space="preserve"> Two of the main themes linked to attendance are social isolation and housing. The meetings are outcome focused.</w:t>
            </w:r>
          </w:p>
          <w:p w14:paraId="0BCDB655" w14:textId="6DD894DF" w:rsidR="007D363F" w:rsidRDefault="007D363F" w:rsidP="00262B3F">
            <w:pPr>
              <w:rPr>
                <w:rFonts w:ascii="Arial" w:eastAsia="Arial" w:hAnsi="Arial" w:cs="Arial"/>
              </w:rPr>
            </w:pPr>
          </w:p>
          <w:p w14:paraId="06A50CD9" w14:textId="20E802C9" w:rsidR="00725A4E" w:rsidRPr="00BF145A" w:rsidRDefault="00407D0B" w:rsidP="00407D0B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There was a query about</w:t>
            </w:r>
            <w:r w:rsidR="007D363F" w:rsidRPr="3C59C5DB">
              <w:rPr>
                <w:rFonts w:ascii="Arial" w:eastAsia="Arial" w:hAnsi="Arial" w:cs="Arial"/>
              </w:rPr>
              <w:t xml:space="preserve"> the process for patients frequently attending due to long term and serious health conditions that require frequent attendance. </w:t>
            </w:r>
            <w:r w:rsidR="00B72D40">
              <w:rPr>
                <w:rFonts w:ascii="Arial" w:eastAsia="Arial" w:hAnsi="Arial" w:cs="Arial"/>
              </w:rPr>
              <w:t>NHCFT</w:t>
            </w:r>
            <w:r w:rsidR="007D363F" w:rsidRPr="3C59C5DB">
              <w:rPr>
                <w:rFonts w:ascii="Arial" w:eastAsia="Arial" w:hAnsi="Arial" w:cs="Arial"/>
              </w:rPr>
              <w:t xml:space="preserve"> confirmed a frequent attender health </w:t>
            </w:r>
            <w:r w:rsidR="007D363F" w:rsidRPr="3C59C5DB">
              <w:rPr>
                <w:rFonts w:ascii="Arial" w:eastAsia="Arial" w:hAnsi="Arial" w:cs="Arial"/>
              </w:rPr>
              <w:lastRenderedPageBreak/>
              <w:t>pathway is put in place. There is a</w:t>
            </w:r>
            <w:r w:rsidR="00C123B6">
              <w:rPr>
                <w:rFonts w:ascii="Arial" w:eastAsia="Arial" w:hAnsi="Arial" w:cs="Arial"/>
              </w:rPr>
              <w:t>n</w:t>
            </w:r>
            <w:r w:rsidR="007D363F" w:rsidRPr="3C59C5DB">
              <w:rPr>
                <w:rFonts w:ascii="Arial" w:eastAsia="Arial" w:hAnsi="Arial" w:cs="Arial"/>
              </w:rPr>
              <w:t xml:space="preserve"> MDT meeting approach to this</w:t>
            </w:r>
            <w:r w:rsidR="00C123B6">
              <w:rPr>
                <w:rFonts w:ascii="Arial" w:eastAsia="Arial" w:hAnsi="Arial" w:cs="Arial"/>
              </w:rPr>
              <w:t xml:space="preserve"> work</w:t>
            </w:r>
            <w:r w:rsidR="007D363F" w:rsidRPr="3C59C5DB">
              <w:rPr>
                <w:rFonts w:ascii="Arial" w:eastAsia="Arial" w:hAnsi="Arial" w:cs="Arial"/>
              </w:rPr>
              <w:t>.</w:t>
            </w:r>
          </w:p>
        </w:tc>
      </w:tr>
      <w:tr w:rsidR="007F6571" w:rsidRPr="00BF145A" w14:paraId="70D228B4" w14:textId="77777777" w:rsidTr="007F6571">
        <w:trPr>
          <w:trHeight w:val="220"/>
        </w:trPr>
        <w:tc>
          <w:tcPr>
            <w:tcW w:w="10348" w:type="dxa"/>
          </w:tcPr>
          <w:p w14:paraId="37EB272E" w14:textId="77777777" w:rsidR="00072EE2" w:rsidRPr="00872F05" w:rsidRDefault="00072EE2" w:rsidP="00072EE2">
            <w:pPr>
              <w:rPr>
                <w:rFonts w:ascii="Arial" w:eastAsia="Arial" w:hAnsi="Arial" w:cs="Arial"/>
                <w:b/>
              </w:rPr>
            </w:pPr>
            <w:r w:rsidRPr="009233EF">
              <w:rPr>
                <w:rFonts w:ascii="Arial" w:eastAsia="Arial" w:hAnsi="Arial" w:cs="Arial"/>
                <w:b/>
              </w:rPr>
              <w:lastRenderedPageBreak/>
              <w:t>Draft SAB Annual Report 2019-20</w:t>
            </w:r>
            <w:r w:rsidRPr="00682B25">
              <w:rPr>
                <w:rFonts w:ascii="Arial" w:eastAsia="Arial" w:hAnsi="Arial" w:cs="Arial"/>
                <w:bCs/>
                <w:color w:val="000000" w:themeColor="text1"/>
              </w:rPr>
              <w:t xml:space="preserve"> </w:t>
            </w:r>
          </w:p>
          <w:p w14:paraId="19D3E3AD" w14:textId="0ABEE200" w:rsidR="00725A4E" w:rsidRPr="00B72D40" w:rsidRDefault="00B72D40" w:rsidP="00072EE2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The Draft Annual report </w:t>
            </w:r>
            <w:r w:rsidR="00072EE2" w:rsidRPr="00260B6C">
              <w:rPr>
                <w:rFonts w:ascii="Arial" w:eastAsia="Arial" w:hAnsi="Arial" w:cs="Arial"/>
                <w:bCs/>
                <w:color w:val="000000" w:themeColor="text1"/>
              </w:rPr>
              <w:t>has been</w:t>
            </w:r>
            <w:r>
              <w:rPr>
                <w:rFonts w:ascii="Arial" w:eastAsia="Arial" w:hAnsi="Arial" w:cs="Arial"/>
                <w:bCs/>
                <w:color w:val="000000" w:themeColor="text1"/>
              </w:rPr>
              <w:t xml:space="preserve"> circulated for comment to all SAB</w:t>
            </w:r>
            <w:r w:rsidR="00072EE2" w:rsidRPr="00260B6C">
              <w:rPr>
                <w:rFonts w:ascii="Arial" w:eastAsia="Arial" w:hAnsi="Arial" w:cs="Arial"/>
                <w:bCs/>
                <w:color w:val="000000" w:themeColor="text1"/>
              </w:rPr>
              <w:t xml:space="preserve"> members. Comments have been requested to be returned by 30</w:t>
            </w:r>
            <w:r w:rsidR="00072EE2" w:rsidRPr="00260B6C">
              <w:rPr>
                <w:rFonts w:ascii="Arial" w:eastAsia="Arial" w:hAnsi="Arial" w:cs="Arial"/>
                <w:bCs/>
                <w:color w:val="000000" w:themeColor="text1"/>
                <w:vertAlign w:val="superscript"/>
              </w:rPr>
              <w:t>th</w:t>
            </w:r>
            <w:r w:rsidR="00072EE2" w:rsidRPr="00260B6C">
              <w:rPr>
                <w:rFonts w:ascii="Arial" w:eastAsia="Arial" w:hAnsi="Arial" w:cs="Arial"/>
                <w:bCs/>
                <w:color w:val="000000" w:themeColor="text1"/>
              </w:rPr>
              <w:t xml:space="preserve"> September. The final report will then be published on </w:t>
            </w:r>
            <w:r w:rsidR="00072EE2">
              <w:rPr>
                <w:rFonts w:ascii="Arial" w:eastAsia="Arial" w:hAnsi="Arial" w:cs="Arial"/>
                <w:bCs/>
                <w:color w:val="000000" w:themeColor="text1"/>
              </w:rPr>
              <w:t xml:space="preserve">the </w:t>
            </w:r>
            <w:r w:rsidR="00072EE2" w:rsidRPr="00260B6C">
              <w:rPr>
                <w:rFonts w:ascii="Arial" w:eastAsia="Arial" w:hAnsi="Arial" w:cs="Arial"/>
                <w:bCs/>
                <w:color w:val="000000" w:themeColor="text1"/>
              </w:rPr>
              <w:t>re</w:t>
            </w:r>
            <w:r w:rsidR="00072EE2">
              <w:rPr>
                <w:rFonts w:ascii="Arial" w:eastAsia="Arial" w:hAnsi="Arial" w:cs="Arial"/>
                <w:bCs/>
                <w:color w:val="000000" w:themeColor="text1"/>
              </w:rPr>
              <w:t xml:space="preserve">spective </w:t>
            </w:r>
            <w:r w:rsidR="00072EE2" w:rsidRPr="00260B6C">
              <w:rPr>
                <w:rFonts w:ascii="Arial" w:eastAsia="Arial" w:hAnsi="Arial" w:cs="Arial"/>
                <w:bCs/>
                <w:color w:val="000000" w:themeColor="text1"/>
              </w:rPr>
              <w:t xml:space="preserve">websites. </w:t>
            </w:r>
          </w:p>
        </w:tc>
      </w:tr>
      <w:tr w:rsidR="007F6571" w:rsidRPr="00BF145A" w14:paraId="1A0665DB" w14:textId="77777777" w:rsidTr="007F6571">
        <w:trPr>
          <w:trHeight w:val="220"/>
        </w:trPr>
        <w:tc>
          <w:tcPr>
            <w:tcW w:w="10348" w:type="dxa"/>
          </w:tcPr>
          <w:p w14:paraId="472ACBD2" w14:textId="77777777" w:rsidR="005B7DFE" w:rsidRPr="001238B1" w:rsidRDefault="005B7DFE" w:rsidP="005B7DF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SAB Recovery/Strategic Plan</w:t>
            </w:r>
          </w:p>
          <w:p w14:paraId="4FDA0AAF" w14:textId="7AC39F26" w:rsidR="005B7DFE" w:rsidRDefault="005B7DFE" w:rsidP="005B7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final version of this plan has been circulated for discussion. Comments have been requested to be returned by 30</w:t>
            </w:r>
            <w:r w:rsidRPr="008542F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September, at which time the plan will then be published on both websit</w:t>
            </w:r>
            <w:r w:rsidR="00B72D40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>.</w:t>
            </w:r>
          </w:p>
          <w:p w14:paraId="29B1834A" w14:textId="3DBD6DE4" w:rsidR="00725A4E" w:rsidRPr="00263D49" w:rsidRDefault="00725A4E" w:rsidP="00263D49">
            <w:pPr>
              <w:rPr>
                <w:rFonts w:ascii="Arial" w:hAnsi="Arial" w:cs="Arial"/>
              </w:rPr>
            </w:pPr>
          </w:p>
        </w:tc>
      </w:tr>
      <w:tr w:rsidR="00520B64" w:rsidRPr="00BF145A" w14:paraId="24B4A6BF" w14:textId="77777777" w:rsidTr="007F6571">
        <w:trPr>
          <w:trHeight w:val="220"/>
        </w:trPr>
        <w:tc>
          <w:tcPr>
            <w:tcW w:w="10348" w:type="dxa"/>
          </w:tcPr>
          <w:p w14:paraId="733CC625" w14:textId="77777777" w:rsidR="007236A7" w:rsidRDefault="007236A7" w:rsidP="007236A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SAB Risk Register</w:t>
            </w:r>
          </w:p>
          <w:p w14:paraId="7D8A8002" w14:textId="53C31DB5" w:rsidR="007236A7" w:rsidRDefault="007236A7" w:rsidP="007236A7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The SAB risk register was </w:t>
            </w:r>
            <w:r w:rsidR="00B72D40">
              <w:rPr>
                <w:rFonts w:ascii="Arial" w:eastAsia="Arial" w:hAnsi="Arial" w:cs="Arial"/>
                <w:bCs/>
              </w:rPr>
              <w:t>reviewed</w:t>
            </w:r>
            <w:r>
              <w:rPr>
                <w:rFonts w:ascii="Arial" w:eastAsia="Arial" w:hAnsi="Arial" w:cs="Arial"/>
                <w:bCs/>
              </w:rPr>
              <w:t xml:space="preserve">. </w:t>
            </w:r>
          </w:p>
          <w:p w14:paraId="370A643F" w14:textId="7FBFAFDC" w:rsidR="00520B64" w:rsidRPr="00B72D40" w:rsidRDefault="00F522B0" w:rsidP="00C17A3D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</w:rPr>
              <w:t>For t</w:t>
            </w:r>
            <w:r w:rsidR="007236A7" w:rsidRPr="3C59C5DB">
              <w:rPr>
                <w:rFonts w:ascii="Arial" w:eastAsia="Arial" w:hAnsi="Arial" w:cs="Arial"/>
              </w:rPr>
              <w:t>his quarter</w:t>
            </w:r>
            <w:r>
              <w:rPr>
                <w:rFonts w:ascii="Arial" w:eastAsia="Arial" w:hAnsi="Arial" w:cs="Arial"/>
              </w:rPr>
              <w:t>,</w:t>
            </w:r>
            <w:r w:rsidR="007236A7" w:rsidRPr="3C59C5DB">
              <w:rPr>
                <w:rFonts w:ascii="Arial" w:eastAsia="Arial" w:hAnsi="Arial" w:cs="Arial"/>
              </w:rPr>
              <w:t xml:space="preserve"> most agencies are cautious due to the potential for a second wave of Covid. </w:t>
            </w:r>
            <w:r w:rsidR="00C17A3D">
              <w:rPr>
                <w:rFonts w:ascii="Arial" w:eastAsia="Arial" w:hAnsi="Arial" w:cs="Arial"/>
              </w:rPr>
              <w:t xml:space="preserve">The Chair </w:t>
            </w:r>
            <w:r w:rsidR="007236A7" w:rsidRPr="3C59C5DB">
              <w:rPr>
                <w:rFonts w:ascii="Arial" w:eastAsia="Arial" w:hAnsi="Arial" w:cs="Arial"/>
              </w:rPr>
              <w:t>noted</w:t>
            </w:r>
            <w:r w:rsidR="00C17A3D">
              <w:rPr>
                <w:rFonts w:ascii="Arial" w:eastAsia="Arial" w:hAnsi="Arial" w:cs="Arial"/>
              </w:rPr>
              <w:t>,</w:t>
            </w:r>
            <w:r w:rsidR="007236A7" w:rsidRPr="3C59C5DB">
              <w:rPr>
                <w:rFonts w:ascii="Arial" w:eastAsia="Arial" w:hAnsi="Arial" w:cs="Arial"/>
              </w:rPr>
              <w:t xml:space="preserve"> the risks are owned by the agencies, and they are asked to provide controls and assurances to mitigate risks. </w:t>
            </w:r>
            <w:r w:rsidR="00C123B6">
              <w:rPr>
                <w:rFonts w:ascii="Arial" w:eastAsia="Arial" w:hAnsi="Arial" w:cs="Arial"/>
              </w:rPr>
              <w:t xml:space="preserve"> The Risk Register will continue to be reviewed quarterly.</w:t>
            </w:r>
          </w:p>
        </w:tc>
      </w:tr>
      <w:tr w:rsidR="00066613" w:rsidRPr="00BF145A" w14:paraId="7978084A" w14:textId="77777777" w:rsidTr="007F6571">
        <w:trPr>
          <w:trHeight w:val="220"/>
        </w:trPr>
        <w:tc>
          <w:tcPr>
            <w:tcW w:w="10348" w:type="dxa"/>
          </w:tcPr>
          <w:p w14:paraId="36F2B95C" w14:textId="01706593" w:rsidR="003C0778" w:rsidRDefault="00066613" w:rsidP="003C0778">
            <w:pPr>
              <w:rPr>
                <w:rFonts w:ascii="Arial" w:hAnsi="Arial" w:cs="Arial"/>
                <w:b/>
                <w:color w:val="000000" w:themeColor="text1"/>
              </w:rPr>
            </w:pPr>
            <w:r w:rsidRPr="001657D5">
              <w:rPr>
                <w:rFonts w:ascii="Arial" w:eastAsia="Times New Roman" w:hAnsi="Arial" w:cs="Arial"/>
                <w:b/>
                <w:color w:val="000000" w:themeColor="text1"/>
              </w:rPr>
              <w:t>Subgroup reports/Updates:</w:t>
            </w:r>
          </w:p>
          <w:p w14:paraId="5566C5B8" w14:textId="0114A129" w:rsidR="004D0A21" w:rsidRPr="003C0778" w:rsidRDefault="00433C92" w:rsidP="003C0778">
            <w:pPr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</w:t>
            </w:r>
            <w:r w:rsidR="004D0A21" w:rsidRPr="003C0778">
              <w:rPr>
                <w:rFonts w:ascii="Arial" w:hAnsi="Arial" w:cs="Arial"/>
                <w:b/>
                <w:color w:val="000000" w:themeColor="text1"/>
              </w:rPr>
              <w:t>erformance report</w:t>
            </w:r>
          </w:p>
          <w:p w14:paraId="0BFFD446" w14:textId="67C479EA" w:rsidR="00F51221" w:rsidRDefault="004D0A21" w:rsidP="00F51221">
            <w:pPr>
              <w:spacing w:line="253" w:lineRule="atLeast"/>
              <w:rPr>
                <w:rFonts w:ascii="Arial" w:eastAsia="Arial" w:hAnsi="Arial" w:cs="Arial"/>
                <w:color w:val="000000"/>
              </w:rPr>
            </w:pPr>
            <w:r w:rsidRPr="00E526BE">
              <w:rPr>
                <w:rFonts w:ascii="Arial" w:eastAsia="Times New Roman" w:hAnsi="Arial" w:cs="Arial"/>
                <w:bCs/>
                <w:color w:val="000000" w:themeColor="text1"/>
              </w:rPr>
              <w:t>The</w:t>
            </w:r>
            <w:r w:rsidR="00272CBB">
              <w:rPr>
                <w:rFonts w:ascii="Arial" w:eastAsia="Times New Roman" w:hAnsi="Arial" w:cs="Arial"/>
                <w:bCs/>
                <w:color w:val="000000" w:themeColor="text1"/>
              </w:rPr>
              <w:t xml:space="preserve"> Board reviewed and considered the</w:t>
            </w:r>
            <w:r w:rsidRPr="00E526BE">
              <w:rPr>
                <w:rFonts w:ascii="Arial" w:eastAsia="Times New Roman" w:hAnsi="Arial" w:cs="Arial"/>
                <w:bCs/>
                <w:color w:val="000000" w:themeColor="text1"/>
              </w:rPr>
              <w:t xml:space="preserve"> performance report</w:t>
            </w:r>
            <w:r w:rsidR="00272CBB">
              <w:rPr>
                <w:rFonts w:ascii="Arial" w:eastAsia="Times New Roman" w:hAnsi="Arial" w:cs="Arial"/>
                <w:bCs/>
                <w:color w:val="000000" w:themeColor="text1"/>
              </w:rPr>
              <w:t>.</w:t>
            </w:r>
            <w:r w:rsidR="00F51221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r w:rsidR="00F51221">
              <w:rPr>
                <w:rFonts w:ascii="Arial" w:eastAsia="Arial" w:hAnsi="Arial" w:cs="Arial"/>
                <w:color w:val="000000"/>
              </w:rPr>
              <w:t>This was positively received by meeting members, and a discussion took place regarding the key highlights referred to in the report.</w:t>
            </w:r>
          </w:p>
          <w:p w14:paraId="2694C0B7" w14:textId="602B570B" w:rsidR="00621697" w:rsidRPr="00C123B6" w:rsidRDefault="0056201A" w:rsidP="00E0689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 xml:space="preserve">Workforce </w:t>
            </w:r>
            <w:r w:rsidR="00621697" w:rsidRPr="00E06896">
              <w:rPr>
                <w:rFonts w:ascii="Arial" w:eastAsia="Times New Roman" w:hAnsi="Arial" w:cs="Arial"/>
                <w:b/>
                <w:color w:val="000000" w:themeColor="text1"/>
              </w:rPr>
              <w:t>D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>evelopment</w:t>
            </w:r>
            <w:r w:rsidR="00621697" w:rsidRPr="00E06896">
              <w:rPr>
                <w:rFonts w:ascii="Arial" w:eastAsia="Times New Roman" w:hAnsi="Arial" w:cs="Arial"/>
                <w:b/>
                <w:color w:val="000000" w:themeColor="text1"/>
              </w:rPr>
              <w:t xml:space="preserve"> sub-group</w:t>
            </w:r>
          </w:p>
          <w:p w14:paraId="2864288B" w14:textId="0816127F" w:rsidR="00B77F1A" w:rsidRPr="008F6BD8" w:rsidRDefault="00063031" w:rsidP="00B77F1A">
            <w:pPr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The Board were advised that m</w:t>
            </w:r>
            <w:r w:rsidR="00621697" w:rsidRPr="00703F44">
              <w:rPr>
                <w:rFonts w:ascii="Arial" w:eastAsia="Times New Roman" w:hAnsi="Arial" w:cs="Arial"/>
                <w:bCs/>
                <w:color w:val="000000" w:themeColor="text1"/>
              </w:rPr>
              <w:t>ost training is now up and running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, and is being delivered virtually</w:t>
            </w:r>
            <w:r w:rsidR="00621697" w:rsidRPr="00703F44">
              <w:rPr>
                <w:rFonts w:ascii="Arial" w:eastAsia="Times New Roman" w:hAnsi="Arial" w:cs="Arial"/>
                <w:bCs/>
                <w:color w:val="000000" w:themeColor="text1"/>
              </w:rPr>
              <w:t xml:space="preserve">. </w:t>
            </w:r>
            <w:r w:rsidR="0032594A">
              <w:rPr>
                <w:rFonts w:ascii="Arial" w:eastAsia="Times New Roman" w:hAnsi="Arial" w:cs="Arial"/>
                <w:bCs/>
                <w:color w:val="000000" w:themeColor="text1"/>
              </w:rPr>
              <w:t xml:space="preserve">The WFD sub-group meeting was held in July and the Terms of Reference were reviewed and a discussion took place about how the group should function in the future. There was an agreement to maintain the group on a virtual platform, and </w:t>
            </w:r>
            <w:r w:rsidR="002A3306">
              <w:rPr>
                <w:rFonts w:ascii="Arial" w:eastAsia="Times New Roman" w:hAnsi="Arial" w:cs="Arial"/>
                <w:bCs/>
                <w:color w:val="000000" w:themeColor="text1"/>
              </w:rPr>
              <w:t xml:space="preserve">the Chairs </w:t>
            </w:r>
            <w:r w:rsidR="0032594A">
              <w:rPr>
                <w:rFonts w:ascii="Arial" w:eastAsia="Times New Roman" w:hAnsi="Arial" w:cs="Arial"/>
                <w:bCs/>
                <w:color w:val="000000" w:themeColor="text1"/>
              </w:rPr>
              <w:t xml:space="preserve">will continue to meet with partner agencies as and when required. </w:t>
            </w:r>
          </w:p>
          <w:p w14:paraId="7507E1EA" w14:textId="259F70AE" w:rsidR="00B77F1A" w:rsidRPr="00230DC6" w:rsidRDefault="0056201A" w:rsidP="00E06896">
            <w:pPr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</w:rPr>
              <w:t xml:space="preserve">Exploitation </w:t>
            </w:r>
            <w:r w:rsidR="00B77F1A" w:rsidRPr="00E06896">
              <w:rPr>
                <w:rFonts w:ascii="Arial" w:eastAsia="Arial" w:hAnsi="Arial" w:cs="Arial"/>
                <w:b/>
              </w:rPr>
              <w:t>sub-group- Northumberland</w:t>
            </w:r>
          </w:p>
          <w:p w14:paraId="463D835E" w14:textId="669909FB" w:rsidR="00B77F1A" w:rsidRPr="005078B3" w:rsidRDefault="0056201A" w:rsidP="00B77F1A">
            <w:pPr>
              <w:rPr>
                <w:rFonts w:ascii="Arial" w:eastAsia="Arial" w:hAnsi="Arial" w:cs="Arial"/>
                <w:bCs/>
              </w:rPr>
            </w:pPr>
            <w:r w:rsidRPr="005078B3">
              <w:rPr>
                <w:rFonts w:ascii="Arial" w:eastAsia="Arial" w:hAnsi="Arial" w:cs="Arial"/>
                <w:bCs/>
              </w:rPr>
              <w:t>The</w:t>
            </w:r>
            <w:r>
              <w:rPr>
                <w:rFonts w:ascii="Arial" w:eastAsia="Arial" w:hAnsi="Arial" w:cs="Arial"/>
                <w:bCs/>
              </w:rPr>
              <w:t xml:space="preserve"> Board was advised that these</w:t>
            </w:r>
            <w:r w:rsidRPr="005078B3">
              <w:rPr>
                <w:rFonts w:ascii="Arial" w:eastAsia="Arial" w:hAnsi="Arial" w:cs="Arial"/>
                <w:bCs/>
              </w:rPr>
              <w:t xml:space="preserve"> meeting</w:t>
            </w:r>
            <w:r>
              <w:rPr>
                <w:rFonts w:ascii="Arial" w:eastAsia="Arial" w:hAnsi="Arial" w:cs="Arial"/>
                <w:bCs/>
              </w:rPr>
              <w:t>s continue to take place via</w:t>
            </w:r>
            <w:r w:rsidRPr="005078B3">
              <w:rPr>
                <w:rFonts w:ascii="Arial" w:eastAsia="Arial" w:hAnsi="Arial" w:cs="Arial"/>
                <w:bCs/>
              </w:rPr>
              <w:t xml:space="preserve"> </w:t>
            </w:r>
            <w:r>
              <w:rPr>
                <w:rFonts w:ascii="Arial" w:eastAsia="Arial" w:hAnsi="Arial" w:cs="Arial"/>
                <w:bCs/>
              </w:rPr>
              <w:t>virtual mean.</w:t>
            </w:r>
            <w:r w:rsidRPr="005078B3">
              <w:rPr>
                <w:rFonts w:ascii="Arial" w:eastAsia="Arial" w:hAnsi="Arial" w:cs="Arial"/>
                <w:bCs/>
              </w:rPr>
              <w:t xml:space="preserve"> </w:t>
            </w:r>
            <w:r w:rsidR="00B77F1A">
              <w:rPr>
                <w:rFonts w:ascii="Arial" w:eastAsia="Arial" w:hAnsi="Arial" w:cs="Arial"/>
                <w:bCs/>
              </w:rPr>
              <w:t xml:space="preserve">The </w:t>
            </w:r>
            <w:r>
              <w:rPr>
                <w:rFonts w:ascii="Arial" w:eastAsia="Arial" w:hAnsi="Arial" w:cs="Arial"/>
                <w:bCs/>
              </w:rPr>
              <w:t xml:space="preserve">remit of the </w:t>
            </w:r>
            <w:r w:rsidR="00B77F1A">
              <w:rPr>
                <w:rFonts w:ascii="Arial" w:eastAsia="Arial" w:hAnsi="Arial" w:cs="Arial"/>
                <w:bCs/>
              </w:rPr>
              <w:t xml:space="preserve">sub- group now includes modern slavery and trafficking, and both the membership and governance </w:t>
            </w:r>
            <w:r>
              <w:rPr>
                <w:rFonts w:ascii="Arial" w:eastAsia="Arial" w:hAnsi="Arial" w:cs="Arial"/>
                <w:bCs/>
              </w:rPr>
              <w:t>arrangements have</w:t>
            </w:r>
            <w:r w:rsidR="00B77F1A">
              <w:rPr>
                <w:rFonts w:ascii="Arial" w:eastAsia="Arial" w:hAnsi="Arial" w:cs="Arial"/>
                <w:bCs/>
              </w:rPr>
              <w:t xml:space="preserve"> been reviewed.</w:t>
            </w:r>
            <w:r w:rsidR="00B77F1A" w:rsidRPr="005078B3">
              <w:rPr>
                <w:rFonts w:ascii="Arial" w:eastAsia="Arial" w:hAnsi="Arial" w:cs="Arial"/>
                <w:bCs/>
              </w:rPr>
              <w:t xml:space="preserve"> </w:t>
            </w:r>
          </w:p>
          <w:p w14:paraId="4283CDDE" w14:textId="29E1E2C6" w:rsidR="00B90120" w:rsidRDefault="00B77F1A" w:rsidP="00DF49B3">
            <w:pPr>
              <w:rPr>
                <w:rFonts w:ascii="Arial" w:eastAsia="Arial" w:hAnsi="Arial" w:cs="Arial"/>
                <w:bCs/>
              </w:rPr>
            </w:pPr>
            <w:r w:rsidRPr="005078B3">
              <w:rPr>
                <w:rFonts w:ascii="Arial" w:eastAsia="Arial" w:hAnsi="Arial" w:cs="Arial"/>
                <w:bCs/>
              </w:rPr>
              <w:t xml:space="preserve">The </w:t>
            </w:r>
            <w:r w:rsidR="0056201A">
              <w:rPr>
                <w:rFonts w:ascii="Arial" w:eastAsia="Arial" w:hAnsi="Arial" w:cs="Arial"/>
                <w:bCs/>
              </w:rPr>
              <w:t xml:space="preserve">Exploitation </w:t>
            </w:r>
            <w:r w:rsidRPr="005078B3">
              <w:rPr>
                <w:rFonts w:ascii="Arial" w:eastAsia="Arial" w:hAnsi="Arial" w:cs="Arial"/>
                <w:bCs/>
              </w:rPr>
              <w:t>strategy</w:t>
            </w:r>
            <w:r>
              <w:rPr>
                <w:rFonts w:ascii="Arial" w:eastAsia="Arial" w:hAnsi="Arial" w:cs="Arial"/>
                <w:bCs/>
              </w:rPr>
              <w:t xml:space="preserve"> has been updated, and a </w:t>
            </w:r>
            <w:r w:rsidRPr="005078B3">
              <w:rPr>
                <w:rFonts w:ascii="Arial" w:eastAsia="Arial" w:hAnsi="Arial" w:cs="Arial"/>
                <w:bCs/>
              </w:rPr>
              <w:t xml:space="preserve">task </w:t>
            </w:r>
            <w:r w:rsidR="0056201A">
              <w:rPr>
                <w:rFonts w:ascii="Arial" w:eastAsia="Arial" w:hAnsi="Arial" w:cs="Arial"/>
                <w:bCs/>
              </w:rPr>
              <w:t>and finish group will</w:t>
            </w:r>
            <w:r>
              <w:rPr>
                <w:rFonts w:ascii="Arial" w:eastAsia="Arial" w:hAnsi="Arial" w:cs="Arial"/>
                <w:bCs/>
              </w:rPr>
              <w:t xml:space="preserve"> review and produce the delivery plan</w:t>
            </w:r>
            <w:r w:rsidRPr="005078B3">
              <w:rPr>
                <w:rFonts w:ascii="Arial" w:eastAsia="Arial" w:hAnsi="Arial" w:cs="Arial"/>
                <w:bCs/>
              </w:rPr>
              <w:t>.</w:t>
            </w:r>
            <w:r>
              <w:rPr>
                <w:rFonts w:ascii="Arial" w:eastAsia="Arial" w:hAnsi="Arial" w:cs="Arial"/>
                <w:bCs/>
              </w:rPr>
              <w:t xml:space="preserve">  A funding bid to the VRU for APVA posts was successful, and there will be 2 staff based in the 14 plus team.</w:t>
            </w:r>
            <w:r w:rsidR="00DF49B3">
              <w:rPr>
                <w:rFonts w:ascii="Arial" w:eastAsia="Arial" w:hAnsi="Arial" w:cs="Arial"/>
                <w:bCs/>
              </w:rPr>
              <w:t xml:space="preserve">  A Northumberland Modern Day Slavery, Trafficking and Exploitation Concept of Operations has been agreed by the Safer Northumberland Partnership, and will be published on both</w:t>
            </w:r>
            <w:r w:rsidR="0056201A">
              <w:rPr>
                <w:rFonts w:ascii="Arial" w:eastAsia="Arial" w:hAnsi="Arial" w:cs="Arial"/>
                <w:bCs/>
              </w:rPr>
              <w:t xml:space="preserve"> the</w:t>
            </w:r>
            <w:r w:rsidR="00DF49B3">
              <w:rPr>
                <w:rFonts w:ascii="Arial" w:eastAsia="Arial" w:hAnsi="Arial" w:cs="Arial"/>
                <w:bCs/>
              </w:rPr>
              <w:t xml:space="preserve"> </w:t>
            </w:r>
            <w:r w:rsidR="00DF49B3" w:rsidRPr="005078B3">
              <w:rPr>
                <w:rFonts w:ascii="Arial" w:eastAsia="Arial" w:hAnsi="Arial" w:cs="Arial"/>
                <w:bCs/>
              </w:rPr>
              <w:t>SAB and NS</w:t>
            </w:r>
            <w:r w:rsidR="00DF49B3">
              <w:rPr>
                <w:rFonts w:ascii="Arial" w:eastAsia="Arial" w:hAnsi="Arial" w:cs="Arial"/>
                <w:bCs/>
              </w:rPr>
              <w:t>S</w:t>
            </w:r>
            <w:r w:rsidR="00DF49B3" w:rsidRPr="005078B3">
              <w:rPr>
                <w:rFonts w:ascii="Arial" w:eastAsia="Arial" w:hAnsi="Arial" w:cs="Arial"/>
                <w:bCs/>
              </w:rPr>
              <w:t xml:space="preserve">P websites. </w:t>
            </w:r>
          </w:p>
          <w:p w14:paraId="344E9897" w14:textId="5F6C221B" w:rsidR="0056201A" w:rsidRDefault="0056201A" w:rsidP="00E727F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Safeguarding Adults Review Committee (SARC)</w:t>
            </w:r>
          </w:p>
          <w:p w14:paraId="508E2D98" w14:textId="492BBA77" w:rsidR="00066613" w:rsidRPr="0056201A" w:rsidRDefault="0056201A" w:rsidP="0056201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Board were updated on the progress of the cases currently being overseen by the SARC. The lockdown has had some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 impact</w:t>
            </w:r>
            <w:bookmarkStart w:id="0" w:name="_GoBack"/>
            <w:bookmarkEnd w:id="0"/>
            <w:r w:rsidR="00B90120">
              <w:rPr>
                <w:rFonts w:ascii="Arial" w:eastAsia="Times New Roman" w:hAnsi="Arial" w:cs="Arial"/>
                <w:bCs/>
                <w:color w:val="000000" w:themeColor="text1"/>
              </w:rPr>
              <w:t xml:space="preserve"> upon time frames and the progression of work, in relation to a small number of actions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. </w:t>
            </w:r>
            <w:r w:rsidR="00E06896">
              <w:rPr>
                <w:rFonts w:ascii="Arial" w:eastAsia="Times New Roman" w:hAnsi="Arial" w:cs="Arial"/>
                <w:bCs/>
                <w:color w:val="000000" w:themeColor="text1"/>
              </w:rPr>
              <w:t>SARC meetings are being scheduled for November, January and March and will be held virtually.</w:t>
            </w:r>
          </w:p>
        </w:tc>
      </w:tr>
      <w:tr w:rsidR="00616FA7" w:rsidRPr="00BF145A" w14:paraId="09C14DB1" w14:textId="77777777" w:rsidTr="007F6571">
        <w:trPr>
          <w:trHeight w:val="220"/>
        </w:trPr>
        <w:tc>
          <w:tcPr>
            <w:tcW w:w="10348" w:type="dxa"/>
          </w:tcPr>
          <w:p w14:paraId="18109A5C" w14:textId="0A9D557E" w:rsidR="00643442" w:rsidRPr="00F51221" w:rsidRDefault="00F51221" w:rsidP="00F51221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The following information was shared with the Board:</w:t>
            </w:r>
          </w:p>
          <w:p w14:paraId="02D97DAE" w14:textId="77777777" w:rsidR="0099695F" w:rsidRDefault="0099695F" w:rsidP="00643442">
            <w:pPr>
              <w:contextualSpacing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  <w:p w14:paraId="1EB7F45C" w14:textId="35E3E51E" w:rsidR="00616FA7" w:rsidRPr="00037BB1" w:rsidRDefault="00616FA7" w:rsidP="00643442">
            <w:pPr>
              <w:contextualSpacing/>
              <w:rPr>
                <w:rFonts w:ascii="Arial" w:eastAsia="Times New Roman" w:hAnsi="Arial" w:cs="Arial"/>
                <w:b/>
              </w:rPr>
            </w:pPr>
            <w:r w:rsidRPr="001657D5">
              <w:rPr>
                <w:rFonts w:ascii="Arial" w:eastAsia="Times New Roman" w:hAnsi="Arial" w:cs="Arial"/>
                <w:b/>
                <w:color w:val="000000" w:themeColor="text1"/>
              </w:rPr>
              <w:t>LGA/ADASS –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  <w:r w:rsidRPr="001657D5">
              <w:rPr>
                <w:rFonts w:ascii="Arial" w:eastAsia="Times New Roman" w:hAnsi="Arial" w:cs="Arial"/>
                <w:b/>
                <w:color w:val="000000" w:themeColor="text1"/>
              </w:rPr>
              <w:t>Covid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>-</w:t>
            </w:r>
            <w:r w:rsidRPr="001657D5">
              <w:rPr>
                <w:rFonts w:ascii="Arial" w:eastAsia="Times New Roman" w:hAnsi="Arial" w:cs="Arial"/>
                <w:b/>
                <w:color w:val="000000" w:themeColor="text1"/>
              </w:rPr>
              <w:t xml:space="preserve">19 and Safeguarding Adults </w:t>
            </w:r>
            <w:r w:rsidRPr="001657D5">
              <w:rPr>
                <w:rFonts w:ascii="Arial" w:eastAsia="Times New Roman" w:hAnsi="Arial" w:cs="Arial"/>
                <w:b/>
              </w:rPr>
              <w:t>Issues Grid (phase II) July 2020 ‘coming out of lockdown’</w:t>
            </w:r>
          </w:p>
          <w:p w14:paraId="5FEAB9A2" w14:textId="4B994549" w:rsidR="00616FA7" w:rsidRDefault="00616FA7" w:rsidP="00643442">
            <w:pPr>
              <w:contextualSpacing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Cs/>
              </w:rPr>
              <w:t xml:space="preserve">This has been updated and details a compilation of </w:t>
            </w:r>
            <w:r w:rsidRPr="00037BB1">
              <w:rPr>
                <w:rFonts w:ascii="Arial" w:eastAsia="Times New Roman" w:hAnsi="Arial" w:cs="Arial"/>
                <w:bCs/>
              </w:rPr>
              <w:t xml:space="preserve">issues for </w:t>
            </w:r>
            <w:r>
              <w:rPr>
                <w:rFonts w:ascii="Arial" w:eastAsia="Times New Roman" w:hAnsi="Arial" w:cs="Arial"/>
                <w:bCs/>
              </w:rPr>
              <w:t>SAB</w:t>
            </w:r>
            <w:r w:rsidR="00272CBB">
              <w:rPr>
                <w:rFonts w:ascii="Arial" w:eastAsia="Times New Roman" w:hAnsi="Arial" w:cs="Arial"/>
                <w:bCs/>
              </w:rPr>
              <w:t>’s to consider</w:t>
            </w:r>
            <w:r w:rsidRPr="00037BB1">
              <w:rPr>
                <w:rFonts w:ascii="Arial" w:eastAsia="Times New Roman" w:hAnsi="Arial" w:cs="Arial"/>
                <w:bCs/>
              </w:rPr>
              <w:t xml:space="preserve"> during</w:t>
            </w:r>
            <w:r>
              <w:rPr>
                <w:rFonts w:ascii="Arial" w:eastAsia="Times New Roman" w:hAnsi="Arial" w:cs="Arial"/>
                <w:bCs/>
              </w:rPr>
              <w:t xml:space="preserve"> the</w:t>
            </w:r>
            <w:r w:rsidRPr="00037BB1">
              <w:rPr>
                <w:rFonts w:ascii="Arial" w:eastAsia="Times New Roman" w:hAnsi="Arial" w:cs="Arial"/>
                <w:bCs/>
              </w:rPr>
              <w:t xml:space="preserve"> eas</w:t>
            </w:r>
            <w:r>
              <w:rPr>
                <w:rFonts w:ascii="Arial" w:eastAsia="Times New Roman" w:hAnsi="Arial" w:cs="Arial"/>
                <w:bCs/>
              </w:rPr>
              <w:t>ement</w:t>
            </w:r>
            <w:r w:rsidRPr="00037BB1">
              <w:rPr>
                <w:rFonts w:ascii="Arial" w:eastAsia="Times New Roman" w:hAnsi="Arial" w:cs="Arial"/>
                <w:bCs/>
              </w:rPr>
              <w:t xml:space="preserve"> of lockdown</w:t>
            </w:r>
            <w:r>
              <w:rPr>
                <w:rFonts w:ascii="Arial" w:eastAsia="Times New Roman" w:hAnsi="Arial" w:cs="Arial"/>
                <w:bCs/>
              </w:rPr>
              <w:t xml:space="preserve">. </w:t>
            </w:r>
          </w:p>
          <w:p w14:paraId="1E6C2569" w14:textId="77777777" w:rsidR="0099695F" w:rsidRDefault="0099695F" w:rsidP="00643442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AE06739" w14:textId="22908C89" w:rsidR="00616FA7" w:rsidRPr="00643442" w:rsidRDefault="00616FA7" w:rsidP="00643442">
            <w:pPr>
              <w:rPr>
                <w:rFonts w:ascii="Arial" w:hAnsi="Arial" w:cs="Arial"/>
                <w:b/>
                <w:color w:val="000000" w:themeColor="text1"/>
              </w:rPr>
            </w:pPr>
            <w:r w:rsidRPr="00643442">
              <w:rPr>
                <w:rFonts w:ascii="Arial" w:hAnsi="Arial" w:cs="Arial"/>
                <w:b/>
                <w:color w:val="000000" w:themeColor="text1"/>
              </w:rPr>
              <w:t>LPS timeline</w:t>
            </w:r>
          </w:p>
          <w:p w14:paraId="6FA74C42" w14:textId="4CD47F3B" w:rsidR="00616FA7" w:rsidRPr="00037BB1" w:rsidRDefault="00272CBB" w:rsidP="00643442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The Board considered the revised</w:t>
            </w:r>
            <w:r w:rsidR="00616FA7">
              <w:rPr>
                <w:rFonts w:ascii="Arial" w:hAnsi="Arial" w:cs="Arial"/>
                <w:bCs/>
                <w:color w:val="000000" w:themeColor="text1"/>
              </w:rPr>
              <w:t xml:space="preserve"> timeline.  The timescale for LPS has been extended with </w:t>
            </w:r>
            <w:r w:rsidR="00616FA7" w:rsidRPr="00037BB1">
              <w:rPr>
                <w:rFonts w:ascii="Arial" w:hAnsi="Arial" w:cs="Arial"/>
                <w:bCs/>
                <w:color w:val="000000" w:themeColor="text1"/>
              </w:rPr>
              <w:t>full implementation planned for 2022.</w:t>
            </w:r>
          </w:p>
          <w:p w14:paraId="419243A0" w14:textId="77777777" w:rsidR="00C4794A" w:rsidRDefault="00C4794A" w:rsidP="00643442">
            <w:pPr>
              <w:rPr>
                <w:rFonts w:ascii="Arial" w:eastAsia="Times New Roman" w:hAnsi="Arial" w:cs="Arial"/>
                <w:b/>
              </w:rPr>
            </w:pPr>
          </w:p>
          <w:p w14:paraId="00257F82" w14:textId="37408745" w:rsidR="00616FA7" w:rsidRPr="00643442" w:rsidRDefault="00616FA7" w:rsidP="00643442">
            <w:pPr>
              <w:rPr>
                <w:rFonts w:ascii="Arial" w:eastAsia="Times New Roman" w:hAnsi="Arial" w:cs="Arial"/>
                <w:b/>
              </w:rPr>
            </w:pPr>
            <w:r w:rsidRPr="00643442">
              <w:rPr>
                <w:rFonts w:ascii="Arial" w:eastAsia="Times New Roman" w:hAnsi="Arial" w:cs="Arial"/>
                <w:b/>
              </w:rPr>
              <w:t>ACUK Safeguarding Vulnerable Dependent Drinkers Project update</w:t>
            </w:r>
          </w:p>
          <w:p w14:paraId="4AC62DB8" w14:textId="32D8ABA8" w:rsidR="00616FA7" w:rsidRPr="00037BB1" w:rsidRDefault="00C123B6" w:rsidP="00616FA7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Cs/>
              </w:rPr>
              <w:t>The Board were advised that two</w:t>
            </w:r>
            <w:r w:rsidR="00616FA7">
              <w:rPr>
                <w:rFonts w:ascii="Arial" w:eastAsia="Times New Roman" w:hAnsi="Arial" w:cs="Arial"/>
                <w:bCs/>
              </w:rPr>
              <w:t xml:space="preserve"> workshops are scheduled for </w:t>
            </w:r>
            <w:r w:rsidR="00616FA7" w:rsidRPr="00037BB1">
              <w:rPr>
                <w:rFonts w:ascii="Arial" w:eastAsia="Times New Roman" w:hAnsi="Arial" w:cs="Arial"/>
                <w:bCs/>
              </w:rPr>
              <w:t>1</w:t>
            </w:r>
            <w:r w:rsidR="00616FA7" w:rsidRPr="00037BB1">
              <w:rPr>
                <w:rFonts w:ascii="Arial" w:eastAsia="Times New Roman" w:hAnsi="Arial" w:cs="Arial"/>
                <w:bCs/>
                <w:vertAlign w:val="superscript"/>
              </w:rPr>
              <w:t>st</w:t>
            </w:r>
            <w:r w:rsidR="00616FA7" w:rsidRPr="00037BB1">
              <w:rPr>
                <w:rFonts w:ascii="Arial" w:eastAsia="Times New Roman" w:hAnsi="Arial" w:cs="Arial"/>
                <w:bCs/>
              </w:rPr>
              <w:t xml:space="preserve"> &amp; 8</w:t>
            </w:r>
            <w:r w:rsidR="00616FA7" w:rsidRPr="00037BB1">
              <w:rPr>
                <w:rFonts w:ascii="Arial" w:eastAsia="Times New Roman" w:hAnsi="Arial" w:cs="Arial"/>
                <w:bCs/>
                <w:vertAlign w:val="superscript"/>
              </w:rPr>
              <w:t>th</w:t>
            </w:r>
            <w:r w:rsidR="00616FA7" w:rsidRPr="00037BB1">
              <w:rPr>
                <w:rFonts w:ascii="Arial" w:eastAsia="Times New Roman" w:hAnsi="Arial" w:cs="Arial"/>
                <w:bCs/>
              </w:rPr>
              <w:t xml:space="preserve"> October whi</w:t>
            </w:r>
            <w:r w:rsidR="00616FA7">
              <w:rPr>
                <w:rFonts w:ascii="Arial" w:eastAsia="Times New Roman" w:hAnsi="Arial" w:cs="Arial"/>
                <w:bCs/>
              </w:rPr>
              <w:t>ch are funded by Northumberland and</w:t>
            </w:r>
            <w:r w:rsidR="00616FA7" w:rsidRPr="00037BB1">
              <w:rPr>
                <w:rFonts w:ascii="Arial" w:eastAsia="Times New Roman" w:hAnsi="Arial" w:cs="Arial"/>
                <w:bCs/>
              </w:rPr>
              <w:t xml:space="preserve"> North Tyneside </w:t>
            </w:r>
            <w:r w:rsidR="00616FA7">
              <w:rPr>
                <w:rFonts w:ascii="Arial" w:eastAsia="Times New Roman" w:hAnsi="Arial" w:cs="Arial"/>
                <w:bCs/>
              </w:rPr>
              <w:t xml:space="preserve">Safeguarding Adults </w:t>
            </w:r>
            <w:r w:rsidR="00616FA7" w:rsidRPr="00037BB1">
              <w:rPr>
                <w:rFonts w:ascii="Arial" w:eastAsia="Times New Roman" w:hAnsi="Arial" w:cs="Arial"/>
                <w:bCs/>
              </w:rPr>
              <w:t>and</w:t>
            </w:r>
            <w:r w:rsidR="00616FA7">
              <w:rPr>
                <w:rFonts w:ascii="Arial" w:eastAsia="Times New Roman" w:hAnsi="Arial" w:cs="Arial"/>
                <w:bCs/>
              </w:rPr>
              <w:t xml:space="preserve"> Public Health. The focus of the workshops is to review and discuss the</w:t>
            </w:r>
            <w:r w:rsidR="00F51221">
              <w:rPr>
                <w:rFonts w:ascii="Arial" w:eastAsia="Times New Roman" w:hAnsi="Arial" w:cs="Arial"/>
                <w:bCs/>
              </w:rPr>
              <w:t xml:space="preserve"> National</w:t>
            </w:r>
            <w:r w:rsidR="00616FA7">
              <w:rPr>
                <w:rFonts w:ascii="Arial" w:eastAsia="Times New Roman" w:hAnsi="Arial" w:cs="Arial"/>
                <w:bCs/>
              </w:rPr>
              <w:t xml:space="preserve"> briefing document produced</w:t>
            </w:r>
            <w:r w:rsidR="00616FA7" w:rsidRPr="00037BB1">
              <w:rPr>
                <w:rFonts w:ascii="Arial" w:eastAsia="Times New Roman" w:hAnsi="Arial" w:cs="Arial"/>
                <w:bCs/>
              </w:rPr>
              <w:t>.</w:t>
            </w:r>
            <w:r w:rsidR="00616FA7">
              <w:rPr>
                <w:rFonts w:ascii="Arial" w:eastAsia="Times New Roman" w:hAnsi="Arial" w:cs="Arial"/>
                <w:bCs/>
              </w:rPr>
              <w:t xml:space="preserve"> Local training sessions </w:t>
            </w:r>
            <w:r w:rsidR="00616FA7">
              <w:rPr>
                <w:rFonts w:ascii="Arial" w:eastAsia="Times New Roman" w:hAnsi="Arial" w:cs="Arial"/>
                <w:bCs/>
              </w:rPr>
              <w:lastRenderedPageBreak/>
              <w:t>will follow early next year.</w:t>
            </w:r>
          </w:p>
          <w:p w14:paraId="55D905B1" w14:textId="77777777" w:rsidR="005F28A3" w:rsidRDefault="005F28A3" w:rsidP="00643442">
            <w:pPr>
              <w:rPr>
                <w:rFonts w:ascii="Arial" w:eastAsia="Times New Roman" w:hAnsi="Arial" w:cs="Arial"/>
                <w:b/>
              </w:rPr>
            </w:pPr>
          </w:p>
          <w:p w14:paraId="16602EA7" w14:textId="2703E8BC" w:rsidR="0007021B" w:rsidRDefault="00616FA7" w:rsidP="00643442">
            <w:pPr>
              <w:rPr>
                <w:rFonts w:ascii="Arial" w:eastAsia="Times New Roman" w:hAnsi="Arial" w:cs="Arial"/>
                <w:b/>
              </w:rPr>
            </w:pPr>
            <w:r w:rsidRPr="00643442">
              <w:rPr>
                <w:rFonts w:ascii="Arial" w:eastAsia="Times New Roman" w:hAnsi="Arial" w:cs="Arial"/>
                <w:b/>
              </w:rPr>
              <w:t xml:space="preserve">Northumberland DVA &amp; SV Action Plan  </w:t>
            </w:r>
          </w:p>
          <w:p w14:paraId="5C043628" w14:textId="5096762D" w:rsidR="00797AA9" w:rsidRDefault="00797AA9" w:rsidP="00643442">
            <w:pPr>
              <w:rPr>
                <w:rFonts w:ascii="Arial" w:eastAsia="Times New Roman" w:hAnsi="Arial" w:cs="Arial"/>
                <w:b/>
              </w:rPr>
            </w:pPr>
            <w:r w:rsidRPr="00C4794A">
              <w:rPr>
                <w:rFonts w:ascii="Arial" w:eastAsia="Times New Roman" w:hAnsi="Arial" w:cs="Arial"/>
                <w:bCs/>
              </w:rPr>
              <w:t>For noting and information</w:t>
            </w:r>
            <w:r w:rsidR="00C4794A">
              <w:rPr>
                <w:rFonts w:ascii="Arial" w:eastAsia="Times New Roman" w:hAnsi="Arial" w:cs="Arial"/>
                <w:b/>
              </w:rPr>
              <w:t>.</w:t>
            </w:r>
          </w:p>
          <w:p w14:paraId="742BAB11" w14:textId="77777777" w:rsidR="00F51221" w:rsidRDefault="00F51221" w:rsidP="00643442">
            <w:pPr>
              <w:rPr>
                <w:rFonts w:ascii="Arial" w:eastAsia="Times New Roman" w:hAnsi="Arial" w:cs="Arial"/>
                <w:b/>
              </w:rPr>
            </w:pPr>
          </w:p>
          <w:p w14:paraId="4581EBE3" w14:textId="77777777" w:rsidR="00F51221" w:rsidRPr="00F51221" w:rsidRDefault="00F51221" w:rsidP="00F51221">
            <w:pPr>
              <w:rPr>
                <w:rFonts w:ascii="Arial" w:eastAsia="Times New Roman" w:hAnsi="Arial" w:cs="Arial"/>
                <w:b/>
              </w:rPr>
            </w:pPr>
            <w:r w:rsidRPr="00F51221">
              <w:rPr>
                <w:rFonts w:ascii="Arial" w:eastAsia="Times New Roman" w:hAnsi="Arial" w:cs="Arial"/>
                <w:b/>
              </w:rPr>
              <w:t>North Tyneside DVA &amp; SV Action Plan</w:t>
            </w:r>
          </w:p>
          <w:p w14:paraId="24433A3C" w14:textId="77777777" w:rsidR="00F51221" w:rsidRPr="008F6BD8" w:rsidRDefault="00F51221" w:rsidP="00F51221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For noting and </w:t>
            </w:r>
            <w:r w:rsidRPr="008F6BD8">
              <w:rPr>
                <w:rFonts w:ascii="Arial" w:eastAsia="Times New Roman" w:hAnsi="Arial" w:cs="Arial"/>
                <w:bCs/>
              </w:rPr>
              <w:t>information.</w:t>
            </w:r>
          </w:p>
          <w:p w14:paraId="51C5E81A" w14:textId="77777777" w:rsidR="005F28A3" w:rsidRDefault="005F28A3" w:rsidP="00643442">
            <w:pPr>
              <w:rPr>
                <w:rFonts w:ascii="Arial" w:eastAsia="Times New Roman" w:hAnsi="Arial" w:cs="Arial"/>
                <w:b/>
              </w:rPr>
            </w:pPr>
          </w:p>
          <w:p w14:paraId="6B4149AB" w14:textId="77777777" w:rsidR="0007021B" w:rsidRPr="00954C3C" w:rsidRDefault="0007021B" w:rsidP="00954C3C">
            <w:pPr>
              <w:rPr>
                <w:rFonts w:ascii="Arial" w:eastAsia="Times New Roman" w:hAnsi="Arial" w:cs="Arial"/>
                <w:b/>
              </w:rPr>
            </w:pPr>
            <w:r w:rsidRPr="00954C3C">
              <w:rPr>
                <w:rFonts w:ascii="Arial" w:eastAsia="Times New Roman" w:hAnsi="Arial" w:cs="Arial"/>
                <w:b/>
              </w:rPr>
              <w:t>Northumberland MDS, Trafficking and Exploitation Concept of Operations.</w:t>
            </w:r>
          </w:p>
          <w:p w14:paraId="0F236B4A" w14:textId="0C60CEA6" w:rsidR="0007021B" w:rsidRDefault="0007021B" w:rsidP="0007021B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For noting and information. To </w:t>
            </w:r>
            <w:r w:rsidR="00C123B6">
              <w:rPr>
                <w:rFonts w:ascii="Arial" w:eastAsia="Times New Roman" w:hAnsi="Arial" w:cs="Arial"/>
                <w:bCs/>
              </w:rPr>
              <w:t>be endorsed by the Board</w:t>
            </w:r>
            <w:r w:rsidR="00F51221">
              <w:rPr>
                <w:rFonts w:ascii="Arial" w:eastAsia="Times New Roman" w:hAnsi="Arial" w:cs="Arial"/>
                <w:bCs/>
              </w:rPr>
              <w:t xml:space="preserve">, </w:t>
            </w:r>
            <w:r w:rsidR="00C123B6">
              <w:rPr>
                <w:rFonts w:ascii="Arial" w:eastAsia="Times New Roman" w:hAnsi="Arial" w:cs="Arial"/>
                <w:bCs/>
              </w:rPr>
              <w:t xml:space="preserve">and also the </w:t>
            </w:r>
            <w:r w:rsidR="00F51221">
              <w:rPr>
                <w:rFonts w:ascii="Arial" w:eastAsia="Times New Roman" w:hAnsi="Arial" w:cs="Arial"/>
                <w:bCs/>
              </w:rPr>
              <w:t>Northumberland Strategic Safeguarding Partnership, and Safer Northumberland Partnership</w:t>
            </w:r>
            <w:r>
              <w:rPr>
                <w:rFonts w:ascii="Arial" w:eastAsia="Times New Roman" w:hAnsi="Arial" w:cs="Arial"/>
                <w:bCs/>
              </w:rPr>
              <w:t>.</w:t>
            </w:r>
          </w:p>
          <w:p w14:paraId="39E649CA" w14:textId="77777777" w:rsidR="005F28A3" w:rsidRPr="00037BB1" w:rsidRDefault="005F28A3" w:rsidP="0007021B">
            <w:pPr>
              <w:rPr>
                <w:rFonts w:ascii="Arial" w:eastAsia="Times New Roman" w:hAnsi="Arial" w:cs="Arial"/>
                <w:b/>
              </w:rPr>
            </w:pPr>
          </w:p>
          <w:p w14:paraId="5CD7A995" w14:textId="77777777" w:rsidR="0007021B" w:rsidRPr="00360A86" w:rsidRDefault="0007021B" w:rsidP="00360A86">
            <w:pPr>
              <w:rPr>
                <w:rFonts w:ascii="Arial" w:eastAsia="Times New Roman" w:hAnsi="Arial" w:cs="Arial"/>
                <w:b/>
              </w:rPr>
            </w:pPr>
            <w:r w:rsidRPr="00360A86">
              <w:rPr>
                <w:rFonts w:ascii="Arial" w:eastAsia="Times New Roman" w:hAnsi="Arial" w:cs="Arial"/>
                <w:b/>
              </w:rPr>
              <w:t>Briefing for Safeguarding Adults Board – Past Cases Review 2</w:t>
            </w:r>
          </w:p>
          <w:p w14:paraId="58919FB4" w14:textId="4B9E5F33" w:rsidR="0007021B" w:rsidRPr="00037BB1" w:rsidRDefault="00C123B6" w:rsidP="00360A86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The Board received </w:t>
            </w:r>
            <w:r w:rsidR="0056201A">
              <w:rPr>
                <w:rFonts w:ascii="Arial" w:eastAsia="Times New Roman" w:hAnsi="Arial" w:cs="Arial"/>
                <w:bCs/>
              </w:rPr>
              <w:t>briefing outlining details</w:t>
            </w:r>
            <w:r w:rsidR="0007021B">
              <w:rPr>
                <w:rFonts w:ascii="Arial" w:eastAsia="Times New Roman" w:hAnsi="Arial" w:cs="Arial"/>
                <w:bCs/>
              </w:rPr>
              <w:t xml:space="preserve"> of a second Past Cases Review being undertaken by the </w:t>
            </w:r>
            <w:r w:rsidR="0056201A">
              <w:rPr>
                <w:rFonts w:ascii="Arial" w:eastAsia="Times New Roman" w:hAnsi="Arial" w:cs="Arial"/>
                <w:bCs/>
              </w:rPr>
              <w:t>Diocese</w:t>
            </w:r>
            <w:r w:rsidR="0007021B">
              <w:rPr>
                <w:rFonts w:ascii="Arial" w:eastAsia="Times New Roman" w:hAnsi="Arial" w:cs="Arial"/>
                <w:bCs/>
              </w:rPr>
              <w:t xml:space="preserve"> of Newcastle.  This aim o</w:t>
            </w:r>
            <w:r w:rsidR="00F51221">
              <w:rPr>
                <w:rFonts w:ascii="Arial" w:eastAsia="Times New Roman" w:hAnsi="Arial" w:cs="Arial"/>
                <w:bCs/>
              </w:rPr>
              <w:t xml:space="preserve">f this review is to address any </w:t>
            </w:r>
            <w:r w:rsidR="0007021B">
              <w:rPr>
                <w:rFonts w:ascii="Arial" w:eastAsia="Times New Roman" w:hAnsi="Arial" w:cs="Arial"/>
                <w:bCs/>
              </w:rPr>
              <w:t xml:space="preserve">shortcomings of the previous review and to include adult cases.  The findings of the review will be presented to the SAB and other Boards in the area, at a future date. </w:t>
            </w:r>
          </w:p>
          <w:p w14:paraId="65A8AFC7" w14:textId="77777777" w:rsidR="0007021B" w:rsidRPr="00037BB1" w:rsidRDefault="0007021B" w:rsidP="0007021B">
            <w:pPr>
              <w:rPr>
                <w:rFonts w:ascii="Arial" w:eastAsia="Times New Roman" w:hAnsi="Arial" w:cs="Arial"/>
                <w:b/>
              </w:rPr>
            </w:pPr>
          </w:p>
          <w:p w14:paraId="136C5B02" w14:textId="77777777" w:rsidR="0007021B" w:rsidRPr="00360A86" w:rsidRDefault="0007021B" w:rsidP="00360A86">
            <w:pPr>
              <w:rPr>
                <w:rFonts w:ascii="Arial" w:eastAsia="Times New Roman" w:hAnsi="Arial" w:cs="Arial"/>
                <w:b/>
              </w:rPr>
            </w:pPr>
            <w:r w:rsidRPr="00360A86">
              <w:rPr>
                <w:rFonts w:ascii="Arial" w:eastAsia="Times New Roman" w:hAnsi="Arial" w:cs="Arial"/>
                <w:b/>
              </w:rPr>
              <w:t>SAB Members Induction Pack</w:t>
            </w:r>
          </w:p>
          <w:p w14:paraId="031E17E6" w14:textId="67039B42" w:rsidR="0007021B" w:rsidRPr="001657D5" w:rsidRDefault="0007021B" w:rsidP="008E2691">
            <w:pPr>
              <w:rPr>
                <w:rFonts w:ascii="Arial" w:eastAsia="Times New Roman" w:hAnsi="Arial" w:cs="Arial"/>
                <w:b/>
              </w:rPr>
            </w:pPr>
            <w:r w:rsidRPr="00360A86">
              <w:rPr>
                <w:rFonts w:ascii="Arial" w:eastAsia="Times New Roman" w:hAnsi="Arial" w:cs="Arial"/>
                <w:bCs/>
              </w:rPr>
              <w:t xml:space="preserve">This has been updated and will be circulated with the revised SAB Terms of Reference. </w:t>
            </w:r>
          </w:p>
          <w:p w14:paraId="480CA2E0" w14:textId="77777777" w:rsidR="0099695F" w:rsidRDefault="0099695F" w:rsidP="00360A86">
            <w:pPr>
              <w:rPr>
                <w:rFonts w:ascii="Arial" w:eastAsia="Times New Roman" w:hAnsi="Arial" w:cs="Arial"/>
                <w:b/>
              </w:rPr>
            </w:pPr>
          </w:p>
          <w:p w14:paraId="348792B2" w14:textId="010F974D" w:rsidR="0007021B" w:rsidRPr="00360A86" w:rsidRDefault="00C123B6" w:rsidP="00360A86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Northumbria </w:t>
            </w:r>
            <w:r w:rsidR="0007021B" w:rsidRPr="00360A86">
              <w:rPr>
                <w:rFonts w:ascii="Arial" w:eastAsia="Times New Roman" w:hAnsi="Arial" w:cs="Arial"/>
                <w:b/>
              </w:rPr>
              <w:t>Missing Adults Protocol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518CBBA7" w14:textId="25F12AFD" w:rsidR="00673EF5" w:rsidRDefault="00C123B6" w:rsidP="00673EF5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A regional </w:t>
            </w:r>
            <w:r w:rsidR="0007021B">
              <w:rPr>
                <w:rFonts w:ascii="Arial" w:eastAsia="Times New Roman" w:hAnsi="Arial" w:cs="Arial"/>
                <w:bCs/>
              </w:rPr>
              <w:t>Missing Adults protocol has been finalised. This is a joint pro</w:t>
            </w:r>
            <w:r>
              <w:rPr>
                <w:rFonts w:ascii="Arial" w:eastAsia="Times New Roman" w:hAnsi="Arial" w:cs="Arial"/>
                <w:bCs/>
              </w:rPr>
              <w:t>tocol with Northumbria Police. The final protocol will</w:t>
            </w:r>
            <w:r w:rsidR="0007021B">
              <w:rPr>
                <w:rFonts w:ascii="Arial" w:eastAsia="Times New Roman" w:hAnsi="Arial" w:cs="Arial"/>
                <w:bCs/>
              </w:rPr>
              <w:t xml:space="preserve"> be circulated to all 6 SAB areas for endorsement, with a view to launching the protocol in November during National Safeguarding week. </w:t>
            </w:r>
          </w:p>
          <w:p w14:paraId="05A33E5D" w14:textId="77777777" w:rsidR="008E2691" w:rsidRDefault="008E2691" w:rsidP="00673EF5">
            <w:pPr>
              <w:contextualSpacing/>
              <w:rPr>
                <w:rFonts w:ascii="Arial" w:eastAsia="Times New Roman" w:hAnsi="Arial" w:cs="Arial"/>
                <w:b/>
              </w:rPr>
            </w:pPr>
          </w:p>
          <w:p w14:paraId="66B743D9" w14:textId="10682013" w:rsidR="0007021B" w:rsidRPr="001657D5" w:rsidRDefault="0007021B" w:rsidP="00673EF5">
            <w:pPr>
              <w:contextualSpacing/>
              <w:rPr>
                <w:rFonts w:ascii="Arial" w:eastAsia="Times New Roman" w:hAnsi="Arial" w:cs="Arial"/>
                <w:b/>
              </w:rPr>
            </w:pPr>
            <w:r w:rsidRPr="001657D5">
              <w:rPr>
                <w:rFonts w:ascii="Arial" w:eastAsia="Times New Roman" w:hAnsi="Arial" w:cs="Arial"/>
                <w:b/>
              </w:rPr>
              <w:t>Revised SAB Terms of Reference</w:t>
            </w:r>
          </w:p>
          <w:p w14:paraId="08ACB687" w14:textId="749125BC" w:rsidR="00954C3C" w:rsidRPr="00673EF5" w:rsidRDefault="00C123B6" w:rsidP="00673EF5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The </w:t>
            </w:r>
            <w:r w:rsidR="0007021B" w:rsidRPr="00673EF5">
              <w:rPr>
                <w:rFonts w:ascii="Arial" w:eastAsia="Arial" w:hAnsi="Arial" w:cs="Arial"/>
                <w:bCs/>
              </w:rPr>
              <w:t>SAB Terms of Refere</w:t>
            </w:r>
            <w:r>
              <w:rPr>
                <w:rFonts w:ascii="Arial" w:eastAsia="Arial" w:hAnsi="Arial" w:cs="Arial"/>
                <w:bCs/>
              </w:rPr>
              <w:t>nce have been revised. Once the Safeguarding Adults Review Committee Terms of Reference have been reviewed, the</w:t>
            </w:r>
            <w:r w:rsidR="0007021B" w:rsidRPr="00673EF5">
              <w:rPr>
                <w:rFonts w:ascii="Arial" w:eastAsia="Arial" w:hAnsi="Arial" w:cs="Arial"/>
                <w:bCs/>
              </w:rPr>
              <w:t xml:space="preserve"> information will be circulated to SAB members.</w:t>
            </w:r>
            <w:r w:rsidR="00954C3C" w:rsidRPr="00673EF5">
              <w:rPr>
                <w:rFonts w:ascii="Arial" w:eastAsia="Times New Roman" w:hAnsi="Arial" w:cs="Arial"/>
                <w:bCs/>
              </w:rPr>
              <w:t xml:space="preserve"> For noting and information. </w:t>
            </w:r>
            <w:r>
              <w:rPr>
                <w:rFonts w:ascii="Arial" w:eastAsia="Times New Roman" w:hAnsi="Arial" w:cs="Arial"/>
                <w:bCs/>
              </w:rPr>
              <w:t>The final document will be made available on both websites.</w:t>
            </w:r>
          </w:p>
          <w:p w14:paraId="6F903154" w14:textId="77777777" w:rsidR="00616FA7" w:rsidRDefault="00616FA7" w:rsidP="00F45F5F">
            <w:pPr>
              <w:rPr>
                <w:rFonts w:ascii="Arial" w:eastAsia="Arial" w:hAnsi="Arial" w:cs="Arial"/>
                <w:b/>
              </w:rPr>
            </w:pPr>
          </w:p>
        </w:tc>
      </w:tr>
      <w:tr w:rsidR="007F6571" w:rsidRPr="00BF145A" w14:paraId="43E65020" w14:textId="77777777" w:rsidTr="007F6571">
        <w:trPr>
          <w:trHeight w:val="220"/>
        </w:trPr>
        <w:tc>
          <w:tcPr>
            <w:tcW w:w="10348" w:type="dxa"/>
          </w:tcPr>
          <w:p w14:paraId="4A7263B9" w14:textId="2CDAF01C" w:rsidR="0073097B" w:rsidRPr="0073097B" w:rsidRDefault="00725A4E" w:rsidP="0073097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Date</w:t>
            </w:r>
            <w:r w:rsidR="0073097B">
              <w:rPr>
                <w:rFonts w:ascii="Arial" w:eastAsia="Arial" w:hAnsi="Arial" w:cs="Arial"/>
                <w:b/>
              </w:rPr>
              <w:t xml:space="preserve"> of Next Meeting</w:t>
            </w:r>
            <w:r w:rsidR="00E57079">
              <w:rPr>
                <w:rFonts w:ascii="Arial" w:eastAsia="Arial" w:hAnsi="Arial" w:cs="Arial"/>
                <w:b/>
              </w:rPr>
              <w:t xml:space="preserve">: </w:t>
            </w:r>
            <w:r w:rsidR="00C123B6">
              <w:rPr>
                <w:rFonts w:ascii="Arial" w:eastAsia="Arial" w:hAnsi="Arial" w:cs="Arial"/>
                <w:b/>
              </w:rPr>
              <w:t xml:space="preserve"> 15/12/20 </w:t>
            </w:r>
          </w:p>
          <w:p w14:paraId="21689344" w14:textId="5AACC57B" w:rsidR="007F6571" w:rsidRPr="00BF145A" w:rsidRDefault="00C123B6" w:rsidP="00B11E1F">
            <w:pPr>
              <w:pStyle w:val="ListParagraph"/>
              <w:ind w:left="4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</w:t>
            </w:r>
          </w:p>
        </w:tc>
      </w:tr>
      <w:tr w:rsidR="0073097B" w:rsidRPr="00BF145A" w14:paraId="36A65DEB" w14:textId="77777777" w:rsidTr="007F6571">
        <w:trPr>
          <w:trHeight w:val="220"/>
        </w:trPr>
        <w:tc>
          <w:tcPr>
            <w:tcW w:w="10348" w:type="dxa"/>
          </w:tcPr>
          <w:p w14:paraId="759CACD8" w14:textId="77777777" w:rsidR="0073097B" w:rsidRDefault="0073097B">
            <w:pPr>
              <w:rPr>
                <w:rFonts w:ascii="Arial" w:eastAsia="Arial" w:hAnsi="Arial" w:cs="Arial"/>
                <w:b/>
              </w:rPr>
            </w:pPr>
          </w:p>
          <w:p w14:paraId="169FD6C7" w14:textId="77777777" w:rsidR="0073097B" w:rsidRDefault="0073097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 further information about the Safeguarding Adults and the work of the Safeguarding Adults Board please see:</w:t>
            </w:r>
          </w:p>
          <w:p w14:paraId="0CFF50F6" w14:textId="08B49DE3" w:rsidR="0073097B" w:rsidRDefault="0073097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Nor</w:t>
            </w:r>
            <w:r w:rsidR="00BA6EB4"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</w:rPr>
              <w:t>umberland:</w:t>
            </w:r>
          </w:p>
          <w:p w14:paraId="39D1977A" w14:textId="77777777" w:rsidR="0073097B" w:rsidRDefault="00BD6C68">
            <w:hyperlink r:id="rId15" w:history="1">
              <w:r w:rsidR="0073097B">
                <w:rPr>
                  <w:rStyle w:val="Hyperlink"/>
                </w:rPr>
                <w:t>https://www.northumberland.gov.uk/Care/Support/Safeguarding.aspx</w:t>
              </w:r>
            </w:hyperlink>
          </w:p>
          <w:p w14:paraId="38AD004F" w14:textId="77777777" w:rsidR="0073097B" w:rsidRPr="0073097B" w:rsidRDefault="00730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Tyneside:</w:t>
            </w:r>
          </w:p>
          <w:p w14:paraId="5FF19A22" w14:textId="77777777" w:rsidR="0073097B" w:rsidRDefault="00BD6C68">
            <w:hyperlink r:id="rId16" w:history="1">
              <w:r w:rsidR="0073097B">
                <w:rPr>
                  <w:rStyle w:val="Hyperlink"/>
                </w:rPr>
                <w:t>https://my.northtyneside.gov.uk/category/1033/safeguarding-adults</w:t>
              </w:r>
            </w:hyperlink>
          </w:p>
          <w:p w14:paraId="52B2F679" w14:textId="77777777" w:rsidR="0073097B" w:rsidRPr="0073097B" w:rsidRDefault="0073097B">
            <w:pPr>
              <w:rPr>
                <w:rFonts w:ascii="Arial" w:eastAsia="Arial" w:hAnsi="Arial" w:cs="Arial"/>
              </w:rPr>
            </w:pPr>
          </w:p>
        </w:tc>
      </w:tr>
    </w:tbl>
    <w:p w14:paraId="276DD1AC" w14:textId="77777777" w:rsidR="002E0D85" w:rsidRPr="00BF145A" w:rsidRDefault="002E0D85" w:rsidP="007305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3B116A08" w14:textId="77777777" w:rsidR="002E0D85" w:rsidRPr="00BF145A" w:rsidRDefault="00642261">
      <w:pPr>
        <w:rPr>
          <w:rFonts w:ascii="Arial" w:eastAsia="Arial" w:hAnsi="Arial" w:cs="Arial"/>
          <w:b/>
        </w:rPr>
      </w:pPr>
      <w:r w:rsidRPr="00BF145A">
        <w:rPr>
          <w:rFonts w:ascii="Arial" w:hAnsi="Arial" w:cs="Arial"/>
        </w:rPr>
        <w:br w:type="page"/>
      </w:r>
    </w:p>
    <w:p w14:paraId="261D97BD" w14:textId="77777777" w:rsidR="002E0D85" w:rsidRPr="00BF145A" w:rsidRDefault="00642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 w:rsidRPr="00BF145A">
        <w:rPr>
          <w:rFonts w:ascii="Arial" w:eastAsia="Arial" w:hAnsi="Arial" w:cs="Arial"/>
          <w:b/>
          <w:color w:val="000000"/>
        </w:rPr>
        <w:lastRenderedPageBreak/>
        <w:t>Glossary of Abbreviations</w:t>
      </w:r>
    </w:p>
    <w:p w14:paraId="5852F78A" w14:textId="77777777" w:rsidR="002E0D85" w:rsidRPr="00BF145A" w:rsidRDefault="002E0D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tbl>
      <w:tblPr>
        <w:tblStyle w:val="a1"/>
        <w:tblW w:w="82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0"/>
        <w:gridCol w:w="7193"/>
      </w:tblGrid>
      <w:tr w:rsidR="002E0D85" w:rsidRPr="00BF145A" w14:paraId="5DA9A5E9" w14:textId="77777777">
        <w:tc>
          <w:tcPr>
            <w:tcW w:w="1030" w:type="dxa"/>
          </w:tcPr>
          <w:p w14:paraId="01EF46B9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ASC</w:t>
            </w:r>
          </w:p>
        </w:tc>
        <w:tc>
          <w:tcPr>
            <w:tcW w:w="7193" w:type="dxa"/>
          </w:tcPr>
          <w:p w14:paraId="5378D5A9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Adult Social Care</w:t>
            </w:r>
          </w:p>
        </w:tc>
      </w:tr>
      <w:tr w:rsidR="002E0D85" w:rsidRPr="00BF145A" w14:paraId="7DB3DF47" w14:textId="77777777">
        <w:tc>
          <w:tcPr>
            <w:tcW w:w="1030" w:type="dxa"/>
          </w:tcPr>
          <w:p w14:paraId="504ED39B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BG</w:t>
            </w:r>
          </w:p>
        </w:tc>
        <w:tc>
          <w:tcPr>
            <w:tcW w:w="7193" w:type="dxa"/>
          </w:tcPr>
          <w:p w14:paraId="7B18B3BA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Business Group</w:t>
            </w:r>
          </w:p>
        </w:tc>
      </w:tr>
      <w:tr w:rsidR="002E0D85" w:rsidRPr="00BF145A" w14:paraId="78A76306" w14:textId="77777777">
        <w:tc>
          <w:tcPr>
            <w:tcW w:w="1030" w:type="dxa"/>
          </w:tcPr>
          <w:p w14:paraId="7889989B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BIA</w:t>
            </w:r>
          </w:p>
        </w:tc>
        <w:tc>
          <w:tcPr>
            <w:tcW w:w="7193" w:type="dxa"/>
          </w:tcPr>
          <w:p w14:paraId="51B06F37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Best Interest Assessor</w:t>
            </w:r>
          </w:p>
        </w:tc>
      </w:tr>
      <w:tr w:rsidR="002E0D85" w:rsidRPr="00BF145A" w14:paraId="09018C5C" w14:textId="77777777">
        <w:tc>
          <w:tcPr>
            <w:tcW w:w="1030" w:type="dxa"/>
          </w:tcPr>
          <w:p w14:paraId="488ED969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CCG</w:t>
            </w:r>
          </w:p>
        </w:tc>
        <w:tc>
          <w:tcPr>
            <w:tcW w:w="7193" w:type="dxa"/>
          </w:tcPr>
          <w:p w14:paraId="2B377147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Clinical Commissioning Group</w:t>
            </w:r>
          </w:p>
        </w:tc>
      </w:tr>
      <w:tr w:rsidR="002E0D85" w:rsidRPr="00BF145A" w14:paraId="5EE4B56D" w14:textId="77777777">
        <w:tc>
          <w:tcPr>
            <w:tcW w:w="1030" w:type="dxa"/>
          </w:tcPr>
          <w:p w14:paraId="1B72578D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CMHT</w:t>
            </w:r>
            <w:r w:rsidRPr="00BF145A">
              <w:rPr>
                <w:rFonts w:ascii="Arial" w:eastAsia="Arial" w:hAnsi="Arial" w:cs="Arial"/>
                <w:color w:val="000000"/>
              </w:rPr>
              <w:tab/>
            </w:r>
          </w:p>
        </w:tc>
        <w:tc>
          <w:tcPr>
            <w:tcW w:w="7193" w:type="dxa"/>
          </w:tcPr>
          <w:p w14:paraId="0C95838F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Community Mental Health Team</w:t>
            </w:r>
          </w:p>
        </w:tc>
      </w:tr>
      <w:tr w:rsidR="002E0D85" w:rsidRPr="00BF145A" w14:paraId="7AA4759D" w14:textId="77777777">
        <w:tc>
          <w:tcPr>
            <w:tcW w:w="1030" w:type="dxa"/>
          </w:tcPr>
          <w:p w14:paraId="07110472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CQC</w:t>
            </w:r>
          </w:p>
        </w:tc>
        <w:tc>
          <w:tcPr>
            <w:tcW w:w="7193" w:type="dxa"/>
          </w:tcPr>
          <w:p w14:paraId="32E447D5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Care Quality Commission</w:t>
            </w:r>
          </w:p>
        </w:tc>
      </w:tr>
      <w:tr w:rsidR="002E0D85" w:rsidRPr="00BF145A" w14:paraId="37677495" w14:textId="77777777">
        <w:tc>
          <w:tcPr>
            <w:tcW w:w="1030" w:type="dxa"/>
          </w:tcPr>
          <w:p w14:paraId="124113EE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CRC</w:t>
            </w:r>
          </w:p>
        </w:tc>
        <w:tc>
          <w:tcPr>
            <w:tcW w:w="7193" w:type="dxa"/>
          </w:tcPr>
          <w:p w14:paraId="65A649BB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Community Rehabilitation Company</w:t>
            </w:r>
          </w:p>
        </w:tc>
      </w:tr>
      <w:tr w:rsidR="002E0D85" w:rsidRPr="00BF145A" w14:paraId="4104FE40" w14:textId="77777777">
        <w:tc>
          <w:tcPr>
            <w:tcW w:w="1030" w:type="dxa"/>
          </w:tcPr>
          <w:p w14:paraId="16F05651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CVS</w:t>
            </w:r>
          </w:p>
        </w:tc>
        <w:tc>
          <w:tcPr>
            <w:tcW w:w="7193" w:type="dxa"/>
          </w:tcPr>
          <w:p w14:paraId="1D2C2144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Community Voluntary Sector</w:t>
            </w:r>
          </w:p>
        </w:tc>
      </w:tr>
      <w:tr w:rsidR="002E0D85" w:rsidRPr="00BF145A" w14:paraId="2BC52040" w14:textId="77777777">
        <w:tc>
          <w:tcPr>
            <w:tcW w:w="1030" w:type="dxa"/>
          </w:tcPr>
          <w:p w14:paraId="779AC134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CYPL</w:t>
            </w:r>
          </w:p>
        </w:tc>
        <w:tc>
          <w:tcPr>
            <w:tcW w:w="7193" w:type="dxa"/>
          </w:tcPr>
          <w:p w14:paraId="06F2CD92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Children, Young People and Learning</w:t>
            </w:r>
          </w:p>
        </w:tc>
      </w:tr>
      <w:tr w:rsidR="002E0D85" w:rsidRPr="00BF145A" w14:paraId="2FE7F1DF" w14:textId="77777777">
        <w:tc>
          <w:tcPr>
            <w:tcW w:w="1030" w:type="dxa"/>
          </w:tcPr>
          <w:p w14:paraId="4472F24B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DASM</w:t>
            </w:r>
            <w:r w:rsidRPr="00BF145A">
              <w:rPr>
                <w:rFonts w:ascii="Arial" w:eastAsia="Arial" w:hAnsi="Arial" w:cs="Arial"/>
                <w:color w:val="000000"/>
              </w:rPr>
              <w:tab/>
            </w:r>
          </w:p>
        </w:tc>
        <w:tc>
          <w:tcPr>
            <w:tcW w:w="7193" w:type="dxa"/>
          </w:tcPr>
          <w:p w14:paraId="08C6062F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Designated Adults Safeguarding Manager</w:t>
            </w:r>
          </w:p>
        </w:tc>
      </w:tr>
      <w:tr w:rsidR="002E0D85" w:rsidRPr="00BF145A" w14:paraId="74E440BF" w14:textId="77777777">
        <w:tc>
          <w:tcPr>
            <w:tcW w:w="1030" w:type="dxa"/>
          </w:tcPr>
          <w:p w14:paraId="7036C5B6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DoL</w:t>
            </w:r>
          </w:p>
        </w:tc>
        <w:tc>
          <w:tcPr>
            <w:tcW w:w="7193" w:type="dxa"/>
          </w:tcPr>
          <w:p w14:paraId="004BBED2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Deprivation of Liberty</w:t>
            </w:r>
          </w:p>
        </w:tc>
      </w:tr>
      <w:tr w:rsidR="002E0D85" w:rsidRPr="00BF145A" w14:paraId="2FD5E43A" w14:textId="77777777">
        <w:tc>
          <w:tcPr>
            <w:tcW w:w="1030" w:type="dxa"/>
          </w:tcPr>
          <w:p w14:paraId="7394E402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GMC</w:t>
            </w:r>
            <w:r w:rsidRPr="00BF145A">
              <w:rPr>
                <w:rFonts w:ascii="Arial" w:eastAsia="Arial" w:hAnsi="Arial" w:cs="Arial"/>
                <w:color w:val="000000"/>
              </w:rPr>
              <w:tab/>
            </w:r>
          </w:p>
        </w:tc>
        <w:tc>
          <w:tcPr>
            <w:tcW w:w="7193" w:type="dxa"/>
          </w:tcPr>
          <w:p w14:paraId="31FC1C49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General Medical Council</w:t>
            </w:r>
          </w:p>
        </w:tc>
      </w:tr>
      <w:tr w:rsidR="002E0D85" w:rsidRPr="00BF145A" w14:paraId="2D831A54" w14:textId="77777777">
        <w:tc>
          <w:tcPr>
            <w:tcW w:w="1030" w:type="dxa"/>
          </w:tcPr>
          <w:p w14:paraId="3BA15864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HWWB</w:t>
            </w:r>
          </w:p>
        </w:tc>
        <w:tc>
          <w:tcPr>
            <w:tcW w:w="7193" w:type="dxa"/>
          </w:tcPr>
          <w:p w14:paraId="37C8CD92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Health Well Being Board</w:t>
            </w:r>
          </w:p>
        </w:tc>
      </w:tr>
      <w:tr w:rsidR="002E0D85" w:rsidRPr="00BF145A" w14:paraId="241131DA" w14:textId="77777777">
        <w:tc>
          <w:tcPr>
            <w:tcW w:w="1030" w:type="dxa"/>
          </w:tcPr>
          <w:p w14:paraId="1995DC83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IMR</w:t>
            </w:r>
          </w:p>
        </w:tc>
        <w:tc>
          <w:tcPr>
            <w:tcW w:w="7193" w:type="dxa"/>
          </w:tcPr>
          <w:p w14:paraId="253958D2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Independent Management Review</w:t>
            </w:r>
          </w:p>
        </w:tc>
      </w:tr>
      <w:tr w:rsidR="002E0D85" w:rsidRPr="00BF145A" w14:paraId="050AF48D" w14:textId="77777777">
        <w:tc>
          <w:tcPr>
            <w:tcW w:w="1030" w:type="dxa"/>
          </w:tcPr>
          <w:p w14:paraId="42B24F90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LADO</w:t>
            </w:r>
          </w:p>
        </w:tc>
        <w:tc>
          <w:tcPr>
            <w:tcW w:w="7193" w:type="dxa"/>
          </w:tcPr>
          <w:p w14:paraId="4DA31935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Local Authority Designated Officer</w:t>
            </w:r>
          </w:p>
        </w:tc>
      </w:tr>
      <w:tr w:rsidR="002E0D85" w:rsidRPr="00BF145A" w14:paraId="469FE36D" w14:textId="77777777">
        <w:tc>
          <w:tcPr>
            <w:tcW w:w="1030" w:type="dxa"/>
          </w:tcPr>
          <w:p w14:paraId="10548716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LD</w:t>
            </w:r>
          </w:p>
        </w:tc>
        <w:tc>
          <w:tcPr>
            <w:tcW w:w="7193" w:type="dxa"/>
          </w:tcPr>
          <w:p w14:paraId="15CF23DF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Learning Disability</w:t>
            </w:r>
          </w:p>
        </w:tc>
      </w:tr>
      <w:tr w:rsidR="002E0D85" w:rsidRPr="00BF145A" w14:paraId="00A56C38" w14:textId="77777777">
        <w:tc>
          <w:tcPr>
            <w:tcW w:w="1030" w:type="dxa"/>
          </w:tcPr>
          <w:p w14:paraId="7EE49606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LSCB</w:t>
            </w:r>
          </w:p>
          <w:p w14:paraId="225C64AF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NCC</w:t>
            </w:r>
            <w:r w:rsidRPr="00BF145A">
              <w:rPr>
                <w:rFonts w:ascii="Arial" w:eastAsia="Arial" w:hAnsi="Arial" w:cs="Arial"/>
                <w:color w:val="000000"/>
              </w:rPr>
              <w:tab/>
            </w:r>
          </w:p>
        </w:tc>
        <w:tc>
          <w:tcPr>
            <w:tcW w:w="7193" w:type="dxa"/>
          </w:tcPr>
          <w:p w14:paraId="4D8F54D5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Local Safeguarding Children’s Board</w:t>
            </w:r>
          </w:p>
          <w:p w14:paraId="0EB63F41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Northumberland County Council</w:t>
            </w:r>
          </w:p>
        </w:tc>
      </w:tr>
      <w:tr w:rsidR="002E0D85" w:rsidRPr="00BF145A" w14:paraId="0C0BC4CF" w14:textId="77777777">
        <w:tc>
          <w:tcPr>
            <w:tcW w:w="1030" w:type="dxa"/>
          </w:tcPr>
          <w:p w14:paraId="65355E62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NEPO</w:t>
            </w:r>
          </w:p>
        </w:tc>
        <w:tc>
          <w:tcPr>
            <w:tcW w:w="7193" w:type="dxa"/>
          </w:tcPr>
          <w:p w14:paraId="4B72BEBA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North East Purchasing Organisation</w:t>
            </w:r>
          </w:p>
        </w:tc>
      </w:tr>
      <w:tr w:rsidR="002E0D85" w:rsidRPr="00BF145A" w14:paraId="5CF38F40" w14:textId="77777777">
        <w:tc>
          <w:tcPr>
            <w:tcW w:w="1030" w:type="dxa"/>
          </w:tcPr>
          <w:p w14:paraId="3A89E781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NHCFT</w:t>
            </w:r>
          </w:p>
        </w:tc>
        <w:tc>
          <w:tcPr>
            <w:tcW w:w="7193" w:type="dxa"/>
          </w:tcPr>
          <w:p w14:paraId="57832371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Northumbria  Healthcare NHS Foundation Trust</w:t>
            </w:r>
          </w:p>
        </w:tc>
      </w:tr>
      <w:tr w:rsidR="002E0D85" w:rsidRPr="00BF145A" w14:paraId="1FE1149F" w14:textId="77777777">
        <w:tc>
          <w:tcPr>
            <w:tcW w:w="1030" w:type="dxa"/>
          </w:tcPr>
          <w:p w14:paraId="06CB64FE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NTC</w:t>
            </w:r>
          </w:p>
        </w:tc>
        <w:tc>
          <w:tcPr>
            <w:tcW w:w="7193" w:type="dxa"/>
          </w:tcPr>
          <w:p w14:paraId="43EE167A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North Tyneside Council</w:t>
            </w:r>
          </w:p>
        </w:tc>
      </w:tr>
      <w:tr w:rsidR="002E0D85" w:rsidRPr="00BF145A" w14:paraId="4895A52D" w14:textId="77777777">
        <w:tc>
          <w:tcPr>
            <w:tcW w:w="1030" w:type="dxa"/>
          </w:tcPr>
          <w:p w14:paraId="18E0EA7C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NTW</w:t>
            </w:r>
          </w:p>
        </w:tc>
        <w:tc>
          <w:tcPr>
            <w:tcW w:w="7193" w:type="dxa"/>
          </w:tcPr>
          <w:p w14:paraId="07905EE8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Northumberland, Tyne and Wear NHS Foundation Trust</w:t>
            </w:r>
          </w:p>
        </w:tc>
      </w:tr>
      <w:tr w:rsidR="002E0D85" w:rsidRPr="00BF145A" w14:paraId="09C1E477" w14:textId="77777777">
        <w:tc>
          <w:tcPr>
            <w:tcW w:w="1030" w:type="dxa"/>
          </w:tcPr>
          <w:p w14:paraId="2FEE8059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NPS</w:t>
            </w:r>
          </w:p>
        </w:tc>
        <w:tc>
          <w:tcPr>
            <w:tcW w:w="7193" w:type="dxa"/>
          </w:tcPr>
          <w:p w14:paraId="6BBE975E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National Probation Service</w:t>
            </w:r>
          </w:p>
        </w:tc>
      </w:tr>
      <w:tr w:rsidR="002E0D85" w:rsidRPr="00BF145A" w14:paraId="76CE146F" w14:textId="77777777">
        <w:tc>
          <w:tcPr>
            <w:tcW w:w="1030" w:type="dxa"/>
          </w:tcPr>
          <w:p w14:paraId="6E6671AF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QAF</w:t>
            </w:r>
          </w:p>
          <w:p w14:paraId="6B243936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QSG</w:t>
            </w:r>
          </w:p>
        </w:tc>
        <w:tc>
          <w:tcPr>
            <w:tcW w:w="7193" w:type="dxa"/>
          </w:tcPr>
          <w:p w14:paraId="67B3C985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Quality Assessment Framework</w:t>
            </w:r>
          </w:p>
          <w:p w14:paraId="7746EBB9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 xml:space="preserve">Quality Surveillance Group </w:t>
            </w:r>
          </w:p>
        </w:tc>
      </w:tr>
      <w:tr w:rsidR="002E0D85" w:rsidRPr="00BF145A" w14:paraId="6393D68E" w14:textId="77777777">
        <w:tc>
          <w:tcPr>
            <w:tcW w:w="1030" w:type="dxa"/>
          </w:tcPr>
          <w:p w14:paraId="5AF2ECD2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SAB</w:t>
            </w:r>
          </w:p>
        </w:tc>
        <w:tc>
          <w:tcPr>
            <w:tcW w:w="7193" w:type="dxa"/>
          </w:tcPr>
          <w:p w14:paraId="34740FED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Safeguarding Adults Board</w:t>
            </w:r>
          </w:p>
        </w:tc>
      </w:tr>
      <w:tr w:rsidR="002E0D85" w:rsidRPr="00BF145A" w14:paraId="30774F7F" w14:textId="77777777">
        <w:tc>
          <w:tcPr>
            <w:tcW w:w="1030" w:type="dxa"/>
          </w:tcPr>
          <w:p w14:paraId="399AEF29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SAR</w:t>
            </w:r>
          </w:p>
        </w:tc>
        <w:tc>
          <w:tcPr>
            <w:tcW w:w="7193" w:type="dxa"/>
          </w:tcPr>
          <w:p w14:paraId="07D5CF1D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Safeguarding Adults Review</w:t>
            </w:r>
          </w:p>
        </w:tc>
      </w:tr>
      <w:tr w:rsidR="002E0D85" w:rsidRPr="00BF145A" w14:paraId="5AC9BB57" w14:textId="77777777">
        <w:tc>
          <w:tcPr>
            <w:tcW w:w="1030" w:type="dxa"/>
          </w:tcPr>
          <w:p w14:paraId="6C318B4F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 xml:space="preserve">SARC </w:t>
            </w:r>
          </w:p>
        </w:tc>
        <w:tc>
          <w:tcPr>
            <w:tcW w:w="7193" w:type="dxa"/>
          </w:tcPr>
          <w:p w14:paraId="43BA3D2D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Safeguarding Adults Review Committee</w:t>
            </w:r>
          </w:p>
        </w:tc>
      </w:tr>
      <w:tr w:rsidR="002E0D85" w:rsidRPr="00BF145A" w14:paraId="345B11B9" w14:textId="77777777">
        <w:tc>
          <w:tcPr>
            <w:tcW w:w="1030" w:type="dxa"/>
          </w:tcPr>
          <w:p w14:paraId="0824EA33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SE</w:t>
            </w:r>
          </w:p>
        </w:tc>
        <w:tc>
          <w:tcPr>
            <w:tcW w:w="7193" w:type="dxa"/>
          </w:tcPr>
          <w:p w14:paraId="0B396818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Sexual Exploitation</w:t>
            </w:r>
          </w:p>
        </w:tc>
      </w:tr>
      <w:tr w:rsidR="002E0D85" w:rsidRPr="00BF145A" w14:paraId="141B59E3" w14:textId="77777777">
        <w:tc>
          <w:tcPr>
            <w:tcW w:w="1030" w:type="dxa"/>
          </w:tcPr>
          <w:p w14:paraId="24C3B81B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T&amp;F</w:t>
            </w:r>
          </w:p>
        </w:tc>
        <w:tc>
          <w:tcPr>
            <w:tcW w:w="7193" w:type="dxa"/>
          </w:tcPr>
          <w:p w14:paraId="037AABBE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Task and Finish</w:t>
            </w:r>
          </w:p>
        </w:tc>
      </w:tr>
      <w:tr w:rsidR="002E0D85" w:rsidRPr="00BF145A" w14:paraId="416DDC1B" w14:textId="77777777">
        <w:tc>
          <w:tcPr>
            <w:tcW w:w="1030" w:type="dxa"/>
          </w:tcPr>
          <w:p w14:paraId="78542657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WDG</w:t>
            </w:r>
          </w:p>
        </w:tc>
        <w:tc>
          <w:tcPr>
            <w:tcW w:w="7193" w:type="dxa"/>
          </w:tcPr>
          <w:p w14:paraId="4F4FBF61" w14:textId="77777777" w:rsidR="002E0D85" w:rsidRPr="00BF145A" w:rsidRDefault="00642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BF145A">
              <w:rPr>
                <w:rFonts w:ascii="Arial" w:eastAsia="Arial" w:hAnsi="Arial" w:cs="Arial"/>
                <w:color w:val="000000"/>
              </w:rPr>
              <w:t>Workforce Development Group</w:t>
            </w:r>
          </w:p>
        </w:tc>
      </w:tr>
      <w:tr w:rsidR="002E0D85" w:rsidRPr="00BF145A" w14:paraId="5C31D59A" w14:textId="77777777">
        <w:tc>
          <w:tcPr>
            <w:tcW w:w="1030" w:type="dxa"/>
          </w:tcPr>
          <w:p w14:paraId="2EA1D8EB" w14:textId="77777777" w:rsidR="002E0D85" w:rsidRPr="00BF145A" w:rsidRDefault="002E0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193" w:type="dxa"/>
          </w:tcPr>
          <w:p w14:paraId="120B726F" w14:textId="77777777" w:rsidR="002E0D85" w:rsidRPr="00BF145A" w:rsidRDefault="002E0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EDC6782" w14:textId="77777777" w:rsidR="002E0D85" w:rsidRPr="00BF145A" w:rsidRDefault="002E0D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687BDC03" w14:textId="77777777" w:rsidR="002E0D85" w:rsidRDefault="002E0D85">
      <w:pPr>
        <w:rPr>
          <w:rFonts w:ascii="Arial" w:eastAsia="Arial" w:hAnsi="Arial" w:cs="Arial"/>
          <w:sz w:val="24"/>
          <w:szCs w:val="24"/>
        </w:rPr>
      </w:pPr>
    </w:p>
    <w:sectPr w:rsidR="002E0D8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6B5E8" w14:textId="77777777" w:rsidR="00BD6C68" w:rsidRDefault="00BD6C68">
      <w:pPr>
        <w:spacing w:after="0" w:line="240" w:lineRule="auto"/>
      </w:pPr>
      <w:r>
        <w:separator/>
      </w:r>
    </w:p>
  </w:endnote>
  <w:endnote w:type="continuationSeparator" w:id="0">
    <w:p w14:paraId="3EF02054" w14:textId="77777777" w:rsidR="00BD6C68" w:rsidRDefault="00BD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00156" w14:textId="77777777" w:rsidR="001272A8" w:rsidRDefault="001272A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278E1" w14:textId="77777777" w:rsidR="001272A8" w:rsidRDefault="001272A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6201A">
      <w:rPr>
        <w:noProof/>
        <w:color w:val="000000"/>
      </w:rPr>
      <w:t>1</w:t>
    </w:r>
    <w:r>
      <w:rPr>
        <w:color w:val="000000"/>
      </w:rPr>
      <w:fldChar w:fldCharType="end"/>
    </w:r>
  </w:p>
  <w:p w14:paraId="4864107A" w14:textId="77777777" w:rsidR="001272A8" w:rsidRDefault="001272A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AF7EA" w14:textId="77777777" w:rsidR="001272A8" w:rsidRDefault="001272A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E8162" w14:textId="77777777" w:rsidR="00BD6C68" w:rsidRDefault="00BD6C68">
      <w:pPr>
        <w:spacing w:after="0" w:line="240" w:lineRule="auto"/>
      </w:pPr>
      <w:r>
        <w:separator/>
      </w:r>
    </w:p>
  </w:footnote>
  <w:footnote w:type="continuationSeparator" w:id="0">
    <w:p w14:paraId="1F9ED4D2" w14:textId="77777777" w:rsidR="00BD6C68" w:rsidRDefault="00BD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9C9AD" w14:textId="77777777" w:rsidR="001272A8" w:rsidRDefault="001272A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CA805" w14:textId="77777777" w:rsidR="001272A8" w:rsidRDefault="00BD6C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sdt>
      <w:sdtPr>
        <w:rPr>
          <w:color w:val="000000"/>
        </w:rPr>
        <w:id w:val="-365990939"/>
        <w:docPartObj>
          <w:docPartGallery w:val="Watermarks"/>
          <w:docPartUnique/>
        </w:docPartObj>
      </w:sdtPr>
      <w:sdtEndPr/>
      <w:sdtContent>
        <w:r>
          <w:rPr>
            <w:noProof/>
            <w:color w:val="000000"/>
          </w:rPr>
          <w:pict w14:anchorId="7778F94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2E4B5" w14:textId="77777777" w:rsidR="001272A8" w:rsidRDefault="001272A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E36"/>
    <w:multiLevelType w:val="hybridMultilevel"/>
    <w:tmpl w:val="AB44E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70C41"/>
    <w:multiLevelType w:val="hybridMultilevel"/>
    <w:tmpl w:val="27820B84"/>
    <w:lvl w:ilvl="0" w:tplc="A162AB4C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874FF"/>
    <w:multiLevelType w:val="hybridMultilevel"/>
    <w:tmpl w:val="41B2C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B1B81"/>
    <w:multiLevelType w:val="hybridMultilevel"/>
    <w:tmpl w:val="C0262A4A"/>
    <w:lvl w:ilvl="0" w:tplc="89169176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56E4E"/>
    <w:multiLevelType w:val="hybridMultilevel"/>
    <w:tmpl w:val="D65AEB40"/>
    <w:lvl w:ilvl="0" w:tplc="7BC6BD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A6EA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E22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8E29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B240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E6A6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5CFD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16D8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0A58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5046659"/>
    <w:multiLevelType w:val="hybridMultilevel"/>
    <w:tmpl w:val="45D68A7E"/>
    <w:lvl w:ilvl="0" w:tplc="A2B47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BE0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EE9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2D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C2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4ED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0E1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D8D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026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53B2F47"/>
    <w:multiLevelType w:val="hybridMultilevel"/>
    <w:tmpl w:val="891C5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83287"/>
    <w:multiLevelType w:val="hybridMultilevel"/>
    <w:tmpl w:val="68BC7F74"/>
    <w:lvl w:ilvl="0" w:tplc="0C30F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625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D46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1A9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16E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4A2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208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0C5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7EA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71217AB"/>
    <w:multiLevelType w:val="hybridMultilevel"/>
    <w:tmpl w:val="7A1C17D8"/>
    <w:lvl w:ilvl="0" w:tplc="12220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7E9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BEF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6E6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B0A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E66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06F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0A2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9C8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7703E1C"/>
    <w:multiLevelType w:val="hybridMultilevel"/>
    <w:tmpl w:val="1F0EA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938B1"/>
    <w:multiLevelType w:val="multilevel"/>
    <w:tmpl w:val="51BC1D5E"/>
    <w:lvl w:ilvl="0">
      <w:start w:val="11"/>
      <w:numFmt w:val="bullet"/>
      <w:lvlText w:val="-"/>
      <w:lvlJc w:val="left"/>
      <w:pPr>
        <w:ind w:left="4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1CF0918"/>
    <w:multiLevelType w:val="hybridMultilevel"/>
    <w:tmpl w:val="1D106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0224B"/>
    <w:multiLevelType w:val="hybridMultilevel"/>
    <w:tmpl w:val="7B90D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A1540"/>
    <w:multiLevelType w:val="hybridMultilevel"/>
    <w:tmpl w:val="F0E41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40D02"/>
    <w:multiLevelType w:val="hybridMultilevel"/>
    <w:tmpl w:val="9B00D82C"/>
    <w:lvl w:ilvl="0" w:tplc="B328AF1E">
      <w:start w:val="1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30E7A"/>
    <w:multiLevelType w:val="hybridMultilevel"/>
    <w:tmpl w:val="C3F2C9C8"/>
    <w:lvl w:ilvl="0" w:tplc="30D48DB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A399E"/>
    <w:multiLevelType w:val="hybridMultilevel"/>
    <w:tmpl w:val="5F7ECB86"/>
    <w:lvl w:ilvl="0" w:tplc="4B325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760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EE0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0EC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42A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F02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CCA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6E8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323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A6763EE"/>
    <w:multiLevelType w:val="hybridMultilevel"/>
    <w:tmpl w:val="C8C82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103919"/>
    <w:multiLevelType w:val="multilevel"/>
    <w:tmpl w:val="77EE3FE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>
    <w:nsid w:val="6B3363E7"/>
    <w:multiLevelType w:val="hybridMultilevel"/>
    <w:tmpl w:val="9E2A3BB8"/>
    <w:lvl w:ilvl="0" w:tplc="52563038">
      <w:start w:val="3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5C515A"/>
    <w:multiLevelType w:val="hybridMultilevel"/>
    <w:tmpl w:val="7CD6980A"/>
    <w:lvl w:ilvl="0" w:tplc="4C64FF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B8CB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946D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8C7A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147A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8055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019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66C8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328A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CD20626"/>
    <w:multiLevelType w:val="hybridMultilevel"/>
    <w:tmpl w:val="56EA9FDC"/>
    <w:lvl w:ilvl="0" w:tplc="52563038">
      <w:start w:val="3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71E11030"/>
    <w:multiLevelType w:val="hybridMultilevel"/>
    <w:tmpl w:val="1C64AADA"/>
    <w:lvl w:ilvl="0" w:tplc="EB361E2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3A4E13"/>
    <w:multiLevelType w:val="hybridMultilevel"/>
    <w:tmpl w:val="59B03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1E730F"/>
    <w:multiLevelType w:val="multilevel"/>
    <w:tmpl w:val="AA3A0B0A"/>
    <w:lvl w:ilvl="0">
      <w:start w:val="22"/>
      <w:numFmt w:val="bullet"/>
      <w:lvlText w:val="-"/>
      <w:lvlJc w:val="left"/>
      <w:pPr>
        <w:ind w:left="184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7A695474"/>
    <w:multiLevelType w:val="multilevel"/>
    <w:tmpl w:val="71C623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92FA9"/>
    <w:multiLevelType w:val="hybridMultilevel"/>
    <w:tmpl w:val="9EF6AEBE"/>
    <w:lvl w:ilvl="0" w:tplc="0ED8BDB0">
      <w:start w:val="201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>
    <w:nsid w:val="7F9A1070"/>
    <w:multiLevelType w:val="hybridMultilevel"/>
    <w:tmpl w:val="879020B6"/>
    <w:lvl w:ilvl="0" w:tplc="356E2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EE1F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8BB66D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41210C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C46347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D72CC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DB670E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A489A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7BE6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4"/>
  </w:num>
  <w:num w:numId="3">
    <w:abstractNumId w:val="25"/>
  </w:num>
  <w:num w:numId="4">
    <w:abstractNumId w:val="23"/>
  </w:num>
  <w:num w:numId="5">
    <w:abstractNumId w:val="2"/>
  </w:num>
  <w:num w:numId="6">
    <w:abstractNumId w:val="13"/>
  </w:num>
  <w:num w:numId="7">
    <w:abstractNumId w:val="3"/>
  </w:num>
  <w:num w:numId="8">
    <w:abstractNumId w:val="6"/>
  </w:num>
  <w:num w:numId="9">
    <w:abstractNumId w:val="11"/>
  </w:num>
  <w:num w:numId="10">
    <w:abstractNumId w:val="0"/>
  </w:num>
  <w:num w:numId="11">
    <w:abstractNumId w:val="9"/>
  </w:num>
  <w:num w:numId="12">
    <w:abstractNumId w:val="17"/>
  </w:num>
  <w:num w:numId="13">
    <w:abstractNumId w:val="12"/>
  </w:num>
  <w:num w:numId="14">
    <w:abstractNumId w:val="26"/>
  </w:num>
  <w:num w:numId="15">
    <w:abstractNumId w:val="21"/>
  </w:num>
  <w:num w:numId="16">
    <w:abstractNumId w:val="19"/>
  </w:num>
  <w:num w:numId="17">
    <w:abstractNumId w:val="4"/>
  </w:num>
  <w:num w:numId="18">
    <w:abstractNumId w:val="20"/>
  </w:num>
  <w:num w:numId="19">
    <w:abstractNumId w:val="5"/>
  </w:num>
  <w:num w:numId="20">
    <w:abstractNumId w:val="7"/>
  </w:num>
  <w:num w:numId="21">
    <w:abstractNumId w:val="16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7"/>
  </w:num>
  <w:num w:numId="26">
    <w:abstractNumId w:val="15"/>
  </w:num>
  <w:num w:numId="27">
    <w:abstractNumId w:val="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85"/>
    <w:rsid w:val="0001229C"/>
    <w:rsid w:val="00017830"/>
    <w:rsid w:val="00021E46"/>
    <w:rsid w:val="00023422"/>
    <w:rsid w:val="00037E73"/>
    <w:rsid w:val="000534C0"/>
    <w:rsid w:val="00053793"/>
    <w:rsid w:val="000575D5"/>
    <w:rsid w:val="00063031"/>
    <w:rsid w:val="00066613"/>
    <w:rsid w:val="0007021B"/>
    <w:rsid w:val="000707FE"/>
    <w:rsid w:val="00072EE2"/>
    <w:rsid w:val="0008238C"/>
    <w:rsid w:val="000873FF"/>
    <w:rsid w:val="000A3DD5"/>
    <w:rsid w:val="000B3D0C"/>
    <w:rsid w:val="000C3107"/>
    <w:rsid w:val="000E416C"/>
    <w:rsid w:val="000F1C82"/>
    <w:rsid w:val="00121076"/>
    <w:rsid w:val="001249ED"/>
    <w:rsid w:val="00126229"/>
    <w:rsid w:val="001272A8"/>
    <w:rsid w:val="00143999"/>
    <w:rsid w:val="00151C61"/>
    <w:rsid w:val="00151CC4"/>
    <w:rsid w:val="0016427D"/>
    <w:rsid w:val="00180FF0"/>
    <w:rsid w:val="00187749"/>
    <w:rsid w:val="00191590"/>
    <w:rsid w:val="0019194F"/>
    <w:rsid w:val="001A5D19"/>
    <w:rsid w:val="001B100E"/>
    <w:rsid w:val="001C09D0"/>
    <w:rsid w:val="001D13AD"/>
    <w:rsid w:val="001D2867"/>
    <w:rsid w:val="001E3318"/>
    <w:rsid w:val="001E5C14"/>
    <w:rsid w:val="001F6E95"/>
    <w:rsid w:val="00220963"/>
    <w:rsid w:val="002218D0"/>
    <w:rsid w:val="00262B3F"/>
    <w:rsid w:val="00263D49"/>
    <w:rsid w:val="00271FD0"/>
    <w:rsid w:val="00272CBB"/>
    <w:rsid w:val="002809ED"/>
    <w:rsid w:val="00280DEA"/>
    <w:rsid w:val="002934CD"/>
    <w:rsid w:val="00297F9C"/>
    <w:rsid w:val="002A201A"/>
    <w:rsid w:val="002A3306"/>
    <w:rsid w:val="002A40D7"/>
    <w:rsid w:val="002C21E8"/>
    <w:rsid w:val="002C732A"/>
    <w:rsid w:val="002D1683"/>
    <w:rsid w:val="002E0D85"/>
    <w:rsid w:val="002F3D2A"/>
    <w:rsid w:val="002F70B7"/>
    <w:rsid w:val="002F7203"/>
    <w:rsid w:val="00300552"/>
    <w:rsid w:val="003017B2"/>
    <w:rsid w:val="00302BB4"/>
    <w:rsid w:val="00310542"/>
    <w:rsid w:val="00311DF7"/>
    <w:rsid w:val="00320F8B"/>
    <w:rsid w:val="0032594A"/>
    <w:rsid w:val="00326E46"/>
    <w:rsid w:val="003363E0"/>
    <w:rsid w:val="00356FCD"/>
    <w:rsid w:val="00360A86"/>
    <w:rsid w:val="00361D2D"/>
    <w:rsid w:val="00374251"/>
    <w:rsid w:val="00374F7B"/>
    <w:rsid w:val="00390FE1"/>
    <w:rsid w:val="003B4252"/>
    <w:rsid w:val="003C0778"/>
    <w:rsid w:val="003C2EF9"/>
    <w:rsid w:val="003D4331"/>
    <w:rsid w:val="00401740"/>
    <w:rsid w:val="00407D0B"/>
    <w:rsid w:val="00414AE9"/>
    <w:rsid w:val="004154E8"/>
    <w:rsid w:val="00415FC4"/>
    <w:rsid w:val="00416039"/>
    <w:rsid w:val="00433C92"/>
    <w:rsid w:val="004347B1"/>
    <w:rsid w:val="0046520E"/>
    <w:rsid w:val="00467773"/>
    <w:rsid w:val="004743AE"/>
    <w:rsid w:val="00476394"/>
    <w:rsid w:val="004A449D"/>
    <w:rsid w:val="004B4732"/>
    <w:rsid w:val="004B4E20"/>
    <w:rsid w:val="004C723E"/>
    <w:rsid w:val="004D087A"/>
    <w:rsid w:val="004D0A21"/>
    <w:rsid w:val="004D3EA5"/>
    <w:rsid w:val="004E23C8"/>
    <w:rsid w:val="004F21B7"/>
    <w:rsid w:val="00507807"/>
    <w:rsid w:val="00520B64"/>
    <w:rsid w:val="005412B6"/>
    <w:rsid w:val="00541894"/>
    <w:rsid w:val="0056201A"/>
    <w:rsid w:val="005917F3"/>
    <w:rsid w:val="005A5EB3"/>
    <w:rsid w:val="005A7D65"/>
    <w:rsid w:val="005B1CA4"/>
    <w:rsid w:val="005B7DFE"/>
    <w:rsid w:val="005B7ECF"/>
    <w:rsid w:val="005D3E39"/>
    <w:rsid w:val="005D6280"/>
    <w:rsid w:val="005E6890"/>
    <w:rsid w:val="005F28A3"/>
    <w:rsid w:val="005F7C1E"/>
    <w:rsid w:val="005F7FDE"/>
    <w:rsid w:val="00606ADB"/>
    <w:rsid w:val="006111C2"/>
    <w:rsid w:val="00611862"/>
    <w:rsid w:val="00616FA7"/>
    <w:rsid w:val="00621697"/>
    <w:rsid w:val="00623F5B"/>
    <w:rsid w:val="00631502"/>
    <w:rsid w:val="006368DE"/>
    <w:rsid w:val="00642261"/>
    <w:rsid w:val="00643442"/>
    <w:rsid w:val="00650267"/>
    <w:rsid w:val="006601C1"/>
    <w:rsid w:val="00673EF5"/>
    <w:rsid w:val="00693B8B"/>
    <w:rsid w:val="006C64D3"/>
    <w:rsid w:val="006D1D89"/>
    <w:rsid w:val="0071184D"/>
    <w:rsid w:val="007236A7"/>
    <w:rsid w:val="00725A4E"/>
    <w:rsid w:val="00730539"/>
    <w:rsid w:val="0073097B"/>
    <w:rsid w:val="00741E32"/>
    <w:rsid w:val="00754C54"/>
    <w:rsid w:val="00756628"/>
    <w:rsid w:val="0075770D"/>
    <w:rsid w:val="00774CBE"/>
    <w:rsid w:val="00777197"/>
    <w:rsid w:val="007856BB"/>
    <w:rsid w:val="00791BA1"/>
    <w:rsid w:val="007936B5"/>
    <w:rsid w:val="00797AA9"/>
    <w:rsid w:val="007D363F"/>
    <w:rsid w:val="007F2748"/>
    <w:rsid w:val="007F3810"/>
    <w:rsid w:val="007F6571"/>
    <w:rsid w:val="007F720B"/>
    <w:rsid w:val="00804470"/>
    <w:rsid w:val="00805BB9"/>
    <w:rsid w:val="00847EFF"/>
    <w:rsid w:val="00853D26"/>
    <w:rsid w:val="00853FCA"/>
    <w:rsid w:val="008842C8"/>
    <w:rsid w:val="008A1A7B"/>
    <w:rsid w:val="008A387A"/>
    <w:rsid w:val="008B4C94"/>
    <w:rsid w:val="008E2691"/>
    <w:rsid w:val="008F6A75"/>
    <w:rsid w:val="008F7312"/>
    <w:rsid w:val="0090446E"/>
    <w:rsid w:val="009132D5"/>
    <w:rsid w:val="00930AF3"/>
    <w:rsid w:val="009402CB"/>
    <w:rsid w:val="00941181"/>
    <w:rsid w:val="00954C3C"/>
    <w:rsid w:val="00973AA4"/>
    <w:rsid w:val="00974530"/>
    <w:rsid w:val="009945B7"/>
    <w:rsid w:val="0099695F"/>
    <w:rsid w:val="009B1C8C"/>
    <w:rsid w:val="009B1D3A"/>
    <w:rsid w:val="009D28BD"/>
    <w:rsid w:val="009E2ACD"/>
    <w:rsid w:val="009E44C3"/>
    <w:rsid w:val="009E6330"/>
    <w:rsid w:val="00A00500"/>
    <w:rsid w:val="00A0091A"/>
    <w:rsid w:val="00A25E82"/>
    <w:rsid w:val="00A31CE5"/>
    <w:rsid w:val="00A5091B"/>
    <w:rsid w:val="00A61E88"/>
    <w:rsid w:val="00A62CBD"/>
    <w:rsid w:val="00A70610"/>
    <w:rsid w:val="00A834DF"/>
    <w:rsid w:val="00A904ED"/>
    <w:rsid w:val="00AA398D"/>
    <w:rsid w:val="00AA6E68"/>
    <w:rsid w:val="00AB2F21"/>
    <w:rsid w:val="00AB462F"/>
    <w:rsid w:val="00AE57BF"/>
    <w:rsid w:val="00B00FB4"/>
    <w:rsid w:val="00B07AAF"/>
    <w:rsid w:val="00B11E1F"/>
    <w:rsid w:val="00B16442"/>
    <w:rsid w:val="00B20F66"/>
    <w:rsid w:val="00B2248A"/>
    <w:rsid w:val="00B477C6"/>
    <w:rsid w:val="00B629C8"/>
    <w:rsid w:val="00B7120A"/>
    <w:rsid w:val="00B72D40"/>
    <w:rsid w:val="00B73BCF"/>
    <w:rsid w:val="00B77F1A"/>
    <w:rsid w:val="00B85091"/>
    <w:rsid w:val="00B862B6"/>
    <w:rsid w:val="00B90120"/>
    <w:rsid w:val="00BA033F"/>
    <w:rsid w:val="00BA6EB4"/>
    <w:rsid w:val="00BD6C68"/>
    <w:rsid w:val="00BD79E6"/>
    <w:rsid w:val="00BE2D40"/>
    <w:rsid w:val="00BE5E99"/>
    <w:rsid w:val="00BF145A"/>
    <w:rsid w:val="00BF1A38"/>
    <w:rsid w:val="00BF5646"/>
    <w:rsid w:val="00BF5ACB"/>
    <w:rsid w:val="00BF5F43"/>
    <w:rsid w:val="00C123B6"/>
    <w:rsid w:val="00C17A3D"/>
    <w:rsid w:val="00C17CA4"/>
    <w:rsid w:val="00C2394E"/>
    <w:rsid w:val="00C3651C"/>
    <w:rsid w:val="00C44E48"/>
    <w:rsid w:val="00C4794A"/>
    <w:rsid w:val="00C5671E"/>
    <w:rsid w:val="00C60674"/>
    <w:rsid w:val="00C66716"/>
    <w:rsid w:val="00CC3445"/>
    <w:rsid w:val="00CD3E61"/>
    <w:rsid w:val="00CD6A6A"/>
    <w:rsid w:val="00CE76CA"/>
    <w:rsid w:val="00D066D4"/>
    <w:rsid w:val="00D06E31"/>
    <w:rsid w:val="00D32AAC"/>
    <w:rsid w:val="00D47EB1"/>
    <w:rsid w:val="00D50F64"/>
    <w:rsid w:val="00D5528C"/>
    <w:rsid w:val="00D61F7C"/>
    <w:rsid w:val="00D670BC"/>
    <w:rsid w:val="00D7557E"/>
    <w:rsid w:val="00D83B35"/>
    <w:rsid w:val="00DA0190"/>
    <w:rsid w:val="00DD1F01"/>
    <w:rsid w:val="00DD5CB8"/>
    <w:rsid w:val="00DF0C31"/>
    <w:rsid w:val="00DF49B3"/>
    <w:rsid w:val="00E0314F"/>
    <w:rsid w:val="00E03FCF"/>
    <w:rsid w:val="00E06896"/>
    <w:rsid w:val="00E07F60"/>
    <w:rsid w:val="00E13722"/>
    <w:rsid w:val="00E327AE"/>
    <w:rsid w:val="00E40BC8"/>
    <w:rsid w:val="00E504B4"/>
    <w:rsid w:val="00E52722"/>
    <w:rsid w:val="00E5537A"/>
    <w:rsid w:val="00E57079"/>
    <w:rsid w:val="00E66BE8"/>
    <w:rsid w:val="00E727F8"/>
    <w:rsid w:val="00E97F78"/>
    <w:rsid w:val="00EB1D6C"/>
    <w:rsid w:val="00EC1411"/>
    <w:rsid w:val="00EE1E81"/>
    <w:rsid w:val="00EF7A03"/>
    <w:rsid w:val="00F0184D"/>
    <w:rsid w:val="00F019C8"/>
    <w:rsid w:val="00F0339B"/>
    <w:rsid w:val="00F065C9"/>
    <w:rsid w:val="00F073B8"/>
    <w:rsid w:val="00F174EB"/>
    <w:rsid w:val="00F21E71"/>
    <w:rsid w:val="00F2532C"/>
    <w:rsid w:val="00F41E1B"/>
    <w:rsid w:val="00F45F5F"/>
    <w:rsid w:val="00F51221"/>
    <w:rsid w:val="00F522B0"/>
    <w:rsid w:val="00F57F42"/>
    <w:rsid w:val="00F62596"/>
    <w:rsid w:val="00F80309"/>
    <w:rsid w:val="00F81F9B"/>
    <w:rsid w:val="00FB45D8"/>
    <w:rsid w:val="00FB5E48"/>
    <w:rsid w:val="00FC4A6D"/>
    <w:rsid w:val="00FC587B"/>
    <w:rsid w:val="00FD58E9"/>
    <w:rsid w:val="00FD6944"/>
    <w:rsid w:val="00FF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7C56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C72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09E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4E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semiHidden/>
    <w:unhideWhenUsed/>
    <w:rsid w:val="00B1644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B16442"/>
    <w:rPr>
      <w:rFonts w:ascii="Arial" w:eastAsia="Times New Roman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E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5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C72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09E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4E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semiHidden/>
    <w:unhideWhenUsed/>
    <w:rsid w:val="00B1644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B16442"/>
    <w:rPr>
      <w:rFonts w:ascii="Arial" w:eastAsia="Times New Roman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E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5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41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648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260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81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48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648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1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5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7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1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3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0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7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y.northtyneside.gov.uk/category/1033/safeguarding-adult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northumberland.gov.uk/Care/Support/Safeguarding.aspx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relias.co.uk/hubfs/ZSA-FullTraining-10012020/story_html5.html?utm_source=Relias&amp;utm_campaign=Training-Landing-Page&amp;lms=1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4AF4FFFE68045AB626586680F156B" ma:contentTypeVersion="4" ma:contentTypeDescription="Create a new document." ma:contentTypeScope="" ma:versionID="731e00debd465c4598f9dd49c732e7a9">
  <xsd:schema xmlns:xsd="http://www.w3.org/2001/XMLSchema" xmlns:xs="http://www.w3.org/2001/XMLSchema" xmlns:p="http://schemas.microsoft.com/office/2006/metadata/properties" xmlns:ns3="a4ce03c5-3d53-403d-a8f7-de63f5838536" targetNamespace="http://schemas.microsoft.com/office/2006/metadata/properties" ma:root="true" ma:fieldsID="974bd925a5bf43a6e8359a12b0e0ed46" ns3:_="">
    <xsd:import namespace="a4ce03c5-3d53-403d-a8f7-de63f58385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e03c5-3d53-403d-a8f7-de63f5838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FD07BE-2F6D-4E10-98EF-040943F16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ce03c5-3d53-403d-a8f7-de63f5838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8CB240-ABCA-4D54-A824-9312329EA4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430EC8-B55D-4FEA-8EF4-72AC85D2BA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923B12-FA49-4F00-9309-20ECE8B2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Tyneside Council</Company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Regan</dc:creator>
  <cp:lastModifiedBy>Wright, Karen</cp:lastModifiedBy>
  <cp:revision>2</cp:revision>
  <dcterms:created xsi:type="dcterms:W3CDTF">2020-11-27T13:25:00Z</dcterms:created>
  <dcterms:modified xsi:type="dcterms:W3CDTF">2020-11-27T13:25:00Z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0x0101002384AF4FFFE68045AB626586680F156B</vt:lpwstr>
  </property>
</Properties>
</file>