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8A" w:rsidRDefault="00D018C1" w:rsidP="00CD618A">
      <w:pPr>
        <w:jc w:val="center"/>
      </w:pPr>
      <w:r>
        <w:rPr>
          <w:noProof/>
        </w:rPr>
        <w:drawing>
          <wp:inline distT="0" distB="0" distL="0" distR="0">
            <wp:extent cx="2857500" cy="581025"/>
            <wp:effectExtent l="0" t="0" r="0" b="0"/>
            <wp:docPr id="1" name="Picture 1" descr="logo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CD618A" w:rsidRDefault="00CD618A" w:rsidP="00CD618A">
      <w:pPr>
        <w:jc w:val="center"/>
      </w:pPr>
    </w:p>
    <w:tbl>
      <w:tblPr>
        <w:tblW w:w="5000" w:type="pct"/>
        <w:tblLook w:val="0000" w:firstRow="0" w:lastRow="0" w:firstColumn="0" w:lastColumn="0" w:noHBand="0" w:noVBand="0"/>
      </w:tblPr>
      <w:tblGrid>
        <w:gridCol w:w="2265"/>
        <w:gridCol w:w="4772"/>
        <w:gridCol w:w="2208"/>
      </w:tblGrid>
      <w:tr w:rsidR="00CD618A">
        <w:tc>
          <w:tcPr>
            <w:tcW w:w="1225" w:type="pct"/>
          </w:tcPr>
          <w:p w:rsidR="00CD618A" w:rsidRDefault="00CD618A" w:rsidP="00CD618A">
            <w:pPr>
              <w:pStyle w:val="Header"/>
              <w:jc w:val="center"/>
            </w:pPr>
          </w:p>
        </w:tc>
        <w:tc>
          <w:tcPr>
            <w:tcW w:w="2581" w:type="pct"/>
            <w:tcBorders>
              <w:bottom w:val="single" w:sz="4" w:space="0" w:color="auto"/>
            </w:tcBorders>
          </w:tcPr>
          <w:p w:rsidR="00CD618A" w:rsidRPr="009D0A00" w:rsidRDefault="008934FC" w:rsidP="00CD618A">
            <w:pPr>
              <w:jc w:val="center"/>
              <w:rPr>
                <w:b/>
                <w:bCs/>
                <w:sz w:val="24"/>
              </w:rPr>
            </w:pPr>
            <w:r>
              <w:rPr>
                <w:b/>
                <w:sz w:val="24"/>
              </w:rPr>
              <w:t>Education and Skills</w:t>
            </w:r>
          </w:p>
        </w:tc>
        <w:tc>
          <w:tcPr>
            <w:tcW w:w="1195" w:type="pct"/>
          </w:tcPr>
          <w:p w:rsidR="00CD618A" w:rsidRDefault="00CD618A" w:rsidP="00CD618A">
            <w:pPr>
              <w:rPr>
                <w:b/>
                <w:bCs/>
              </w:rPr>
            </w:pPr>
          </w:p>
        </w:tc>
      </w:tr>
      <w:tr w:rsidR="00CD618A">
        <w:tc>
          <w:tcPr>
            <w:tcW w:w="1225" w:type="pct"/>
          </w:tcPr>
          <w:p w:rsidR="00CD618A" w:rsidRDefault="00CD618A" w:rsidP="00CD618A">
            <w:pPr>
              <w:pStyle w:val="Heading2"/>
            </w:pPr>
          </w:p>
        </w:tc>
        <w:tc>
          <w:tcPr>
            <w:tcW w:w="2581" w:type="pct"/>
            <w:tcBorders>
              <w:top w:val="single" w:sz="4" w:space="0" w:color="auto"/>
            </w:tcBorders>
          </w:tcPr>
          <w:p w:rsidR="00CD618A" w:rsidRPr="00450580" w:rsidRDefault="00CD618A" w:rsidP="00CD618A">
            <w:pPr>
              <w:jc w:val="center"/>
              <w:rPr>
                <w:b/>
                <w:bCs/>
              </w:rPr>
            </w:pPr>
          </w:p>
        </w:tc>
        <w:tc>
          <w:tcPr>
            <w:tcW w:w="1195" w:type="pct"/>
          </w:tcPr>
          <w:p w:rsidR="00CD618A" w:rsidRDefault="00CD618A" w:rsidP="00CD618A">
            <w:pPr>
              <w:rPr>
                <w:b/>
                <w:bCs/>
              </w:rPr>
            </w:pPr>
          </w:p>
        </w:tc>
      </w:tr>
    </w:tbl>
    <w:p w:rsidR="00CD618A" w:rsidRDefault="00CD618A" w:rsidP="00CD618A">
      <w:pPr>
        <w:rPr>
          <w:b/>
          <w:bCs/>
        </w:rPr>
      </w:pPr>
    </w:p>
    <w:p w:rsidR="00CD618A" w:rsidRPr="006A4A6F" w:rsidRDefault="00CD618A" w:rsidP="00CD618A">
      <w:pPr>
        <w:jc w:val="center"/>
        <w:rPr>
          <w:b/>
          <w:sz w:val="28"/>
          <w:szCs w:val="28"/>
        </w:rPr>
      </w:pPr>
      <w:r w:rsidRPr="006A4A6F">
        <w:rPr>
          <w:b/>
          <w:sz w:val="28"/>
          <w:szCs w:val="28"/>
        </w:rPr>
        <w:t>SCHOOLS</w:t>
      </w:r>
      <w:r>
        <w:rPr>
          <w:b/>
          <w:sz w:val="28"/>
          <w:szCs w:val="28"/>
        </w:rPr>
        <w:t>’</w:t>
      </w:r>
      <w:r w:rsidRPr="006A4A6F">
        <w:rPr>
          <w:b/>
          <w:sz w:val="28"/>
          <w:szCs w:val="28"/>
        </w:rPr>
        <w:t xml:space="preserve"> FORUM</w:t>
      </w:r>
    </w:p>
    <w:p w:rsidR="00CD618A" w:rsidRPr="006A4A6F" w:rsidRDefault="00CD618A" w:rsidP="00CD618A">
      <w:pPr>
        <w:jc w:val="center"/>
        <w:rPr>
          <w:b/>
          <w:sz w:val="28"/>
          <w:szCs w:val="28"/>
        </w:rPr>
      </w:pPr>
    </w:p>
    <w:p w:rsidR="00CD618A" w:rsidRPr="006A4A6F" w:rsidRDefault="002610EC" w:rsidP="00CD618A">
      <w:pPr>
        <w:jc w:val="center"/>
        <w:rPr>
          <w:b/>
          <w:sz w:val="28"/>
          <w:szCs w:val="28"/>
        </w:rPr>
      </w:pPr>
      <w:r>
        <w:rPr>
          <w:b/>
          <w:sz w:val="28"/>
          <w:szCs w:val="28"/>
        </w:rPr>
        <w:t>2</w:t>
      </w:r>
      <w:r w:rsidR="008934FC">
        <w:rPr>
          <w:b/>
          <w:sz w:val="28"/>
          <w:szCs w:val="28"/>
        </w:rPr>
        <w:t>3</w:t>
      </w:r>
      <w:r w:rsidR="0039337B">
        <w:rPr>
          <w:b/>
          <w:sz w:val="28"/>
          <w:szCs w:val="28"/>
        </w:rPr>
        <w:t xml:space="preserve"> </w:t>
      </w:r>
      <w:r>
        <w:rPr>
          <w:b/>
          <w:sz w:val="28"/>
          <w:szCs w:val="28"/>
        </w:rPr>
        <w:t>February</w:t>
      </w:r>
      <w:r w:rsidR="0039337B">
        <w:rPr>
          <w:b/>
          <w:sz w:val="28"/>
          <w:szCs w:val="28"/>
        </w:rPr>
        <w:t xml:space="preserve"> 201</w:t>
      </w:r>
      <w:r w:rsidR="008934FC">
        <w:rPr>
          <w:b/>
          <w:sz w:val="28"/>
          <w:szCs w:val="28"/>
        </w:rPr>
        <w:t>6</w:t>
      </w:r>
    </w:p>
    <w:p w:rsidR="00CD618A" w:rsidRPr="006A4A6F" w:rsidRDefault="00CD618A" w:rsidP="00CD618A">
      <w:pPr>
        <w:jc w:val="center"/>
        <w:rPr>
          <w:b/>
          <w:sz w:val="28"/>
          <w:szCs w:val="28"/>
        </w:rPr>
      </w:pPr>
    </w:p>
    <w:p w:rsidR="00CD618A" w:rsidRDefault="006C28DC" w:rsidP="00CD618A">
      <w:pPr>
        <w:jc w:val="center"/>
        <w:rPr>
          <w:b/>
        </w:rPr>
      </w:pPr>
      <w:r>
        <w:rPr>
          <w:b/>
          <w:sz w:val="28"/>
          <w:szCs w:val="28"/>
        </w:rPr>
        <w:t xml:space="preserve">Setting the </w:t>
      </w:r>
      <w:r w:rsidR="008934FC">
        <w:rPr>
          <w:b/>
          <w:sz w:val="28"/>
          <w:szCs w:val="28"/>
        </w:rPr>
        <w:t>High Needs Block for 2016/17</w:t>
      </w:r>
    </w:p>
    <w:p w:rsidR="00CD618A" w:rsidRDefault="00CD618A" w:rsidP="00CD618A">
      <w:pPr>
        <w:jc w:val="center"/>
        <w:rPr>
          <w:b/>
        </w:rPr>
      </w:pPr>
    </w:p>
    <w:p w:rsidR="00F67960" w:rsidRDefault="00F67960" w:rsidP="00CD618A">
      <w:pPr>
        <w:jc w:val="center"/>
        <w:rPr>
          <w:b/>
        </w:rPr>
      </w:pPr>
    </w:p>
    <w:p w:rsidR="00CD618A" w:rsidRPr="00754550" w:rsidRDefault="00CD618A" w:rsidP="003C5670">
      <w:pPr>
        <w:rPr>
          <w:b/>
        </w:rPr>
      </w:pPr>
      <w:r w:rsidRPr="00754550">
        <w:rPr>
          <w:b/>
        </w:rPr>
        <w:t>1.</w:t>
      </w:r>
      <w:r w:rsidRPr="00754550">
        <w:rPr>
          <w:b/>
        </w:rPr>
        <w:tab/>
        <w:t>Purpose of the Report</w:t>
      </w:r>
    </w:p>
    <w:p w:rsidR="00CD618A" w:rsidRDefault="00CD618A" w:rsidP="003C5670">
      <w:pPr>
        <w:ind w:left="720"/>
      </w:pPr>
    </w:p>
    <w:p w:rsidR="00B82ABA" w:rsidRPr="00793397" w:rsidRDefault="00B82ABA" w:rsidP="003C5670">
      <w:pPr>
        <w:ind w:left="720"/>
      </w:pPr>
      <w:r>
        <w:t xml:space="preserve">To </w:t>
      </w:r>
      <w:r w:rsidR="008F0A0A">
        <w:t xml:space="preserve">agree the detailed allocation of the </w:t>
      </w:r>
      <w:r w:rsidR="00EA6EFE">
        <w:t xml:space="preserve">High Needs Block </w:t>
      </w:r>
      <w:r w:rsidR="008F0A0A">
        <w:t xml:space="preserve">within the DSG for </w:t>
      </w:r>
      <w:r w:rsidR="008934FC">
        <w:t>2016/17.</w:t>
      </w:r>
    </w:p>
    <w:p w:rsidR="00CD618A" w:rsidRDefault="00CD618A" w:rsidP="003C5670">
      <w:pPr>
        <w:ind w:left="720"/>
      </w:pPr>
    </w:p>
    <w:p w:rsidR="00CD618A" w:rsidRPr="00161899" w:rsidRDefault="00CD618A" w:rsidP="003C5670">
      <w:pPr>
        <w:rPr>
          <w:b/>
        </w:rPr>
      </w:pPr>
      <w:r w:rsidRPr="00161899">
        <w:rPr>
          <w:b/>
        </w:rPr>
        <w:t>2.</w:t>
      </w:r>
      <w:r w:rsidRPr="00161899">
        <w:rPr>
          <w:b/>
        </w:rPr>
        <w:tab/>
        <w:t>Recommendation</w:t>
      </w:r>
      <w:r w:rsidR="00153E75">
        <w:rPr>
          <w:b/>
        </w:rPr>
        <w:t>s</w:t>
      </w:r>
    </w:p>
    <w:p w:rsidR="00CD618A" w:rsidRDefault="00CD618A" w:rsidP="003C5670"/>
    <w:p w:rsidR="004140F5" w:rsidRDefault="004140F5" w:rsidP="004140F5">
      <w:pPr>
        <w:ind w:left="720" w:hanging="720"/>
      </w:pPr>
      <w:r>
        <w:tab/>
      </w:r>
      <w:r w:rsidRPr="00071EF5">
        <w:t xml:space="preserve">It is recommended that the Schools Forum agree to the specific recommendations set out </w:t>
      </w:r>
      <w:r w:rsidR="00071EF5" w:rsidRPr="00071EF5">
        <w:t>below.</w:t>
      </w:r>
    </w:p>
    <w:p w:rsidR="00CD618A" w:rsidRDefault="00CD618A" w:rsidP="003C5670"/>
    <w:p w:rsidR="008A6A1E" w:rsidRDefault="00CD618A" w:rsidP="00C81054">
      <w:pPr>
        <w:keepNext/>
        <w:rPr>
          <w:b/>
        </w:rPr>
      </w:pPr>
      <w:r w:rsidRPr="00B82ABA">
        <w:rPr>
          <w:b/>
        </w:rPr>
        <w:t>3.</w:t>
      </w:r>
      <w:r w:rsidRPr="00B82ABA">
        <w:rPr>
          <w:b/>
        </w:rPr>
        <w:tab/>
      </w:r>
      <w:r w:rsidR="00B82ABA">
        <w:rPr>
          <w:b/>
        </w:rPr>
        <w:t>Background</w:t>
      </w:r>
    </w:p>
    <w:p w:rsidR="004A4CD4" w:rsidRDefault="004A4CD4" w:rsidP="00C81054">
      <w:pPr>
        <w:keepNext/>
        <w:rPr>
          <w:b/>
        </w:rPr>
      </w:pPr>
    </w:p>
    <w:p w:rsidR="00E83B6A" w:rsidRPr="0020284E" w:rsidRDefault="00E83B6A" w:rsidP="00C81054">
      <w:pPr>
        <w:keepNext/>
        <w:ind w:left="720"/>
        <w:rPr>
          <w:b/>
          <w:u w:val="single"/>
        </w:rPr>
      </w:pPr>
      <w:r w:rsidRPr="0020284E">
        <w:rPr>
          <w:b/>
          <w:u w:val="single"/>
        </w:rPr>
        <w:t>Schools</w:t>
      </w:r>
      <w:r w:rsidR="008934FC" w:rsidRPr="0020284E">
        <w:rPr>
          <w:b/>
          <w:u w:val="single"/>
        </w:rPr>
        <w:t xml:space="preserve"> and Early Years</w:t>
      </w:r>
      <w:r w:rsidRPr="0020284E">
        <w:rPr>
          <w:b/>
          <w:u w:val="single"/>
        </w:rPr>
        <w:t xml:space="preserve"> Block</w:t>
      </w:r>
    </w:p>
    <w:p w:rsidR="00E83B6A" w:rsidRDefault="00E83B6A" w:rsidP="00C81054">
      <w:pPr>
        <w:keepNext/>
        <w:ind w:left="720"/>
      </w:pPr>
    </w:p>
    <w:p w:rsidR="00CF5906" w:rsidRDefault="008F0A0A" w:rsidP="00392CC3">
      <w:pPr>
        <w:ind w:left="720"/>
      </w:pPr>
      <w:r>
        <w:t xml:space="preserve">At its meeting on </w:t>
      </w:r>
      <w:r w:rsidR="008934FC">
        <w:t>14</w:t>
      </w:r>
      <w:r>
        <w:t> Janu</w:t>
      </w:r>
      <w:r w:rsidR="000F4D02">
        <w:t>ary 201</w:t>
      </w:r>
      <w:r w:rsidR="008934FC">
        <w:t>6</w:t>
      </w:r>
      <w:r w:rsidR="000F4D02">
        <w:t>, the Schools Forum was</w:t>
      </w:r>
      <w:r>
        <w:t xml:space="preserve"> informed of the final allocation from the DfE of the </w:t>
      </w:r>
      <w:r w:rsidR="008934FC">
        <w:t>Schools and Early Years Blocks</w:t>
      </w:r>
      <w:r>
        <w:t xml:space="preserve"> for </w:t>
      </w:r>
      <w:r w:rsidR="008934FC">
        <w:t>2016/17</w:t>
      </w:r>
      <w:r>
        <w:t xml:space="preserve"> and </w:t>
      </w:r>
      <w:r w:rsidR="00CF5906">
        <w:t xml:space="preserve">it </w:t>
      </w:r>
      <w:r>
        <w:t>ag</w:t>
      </w:r>
      <w:r w:rsidR="00CF5906">
        <w:t>reed:</w:t>
      </w:r>
    </w:p>
    <w:p w:rsidR="00CF5906" w:rsidRDefault="00CF5906" w:rsidP="00392CC3">
      <w:pPr>
        <w:ind w:left="720"/>
      </w:pPr>
    </w:p>
    <w:p w:rsidR="00CF5906" w:rsidRDefault="00CF5906" w:rsidP="00CF5906">
      <w:pPr>
        <w:pStyle w:val="ListParagraph"/>
        <w:numPr>
          <w:ilvl w:val="0"/>
          <w:numId w:val="11"/>
        </w:numPr>
      </w:pPr>
      <w:r>
        <w:t xml:space="preserve">The centrally retained budgets within the Schools Block; </w:t>
      </w:r>
    </w:p>
    <w:p w:rsidR="00CF5906" w:rsidRDefault="00CF5906" w:rsidP="00CF5906">
      <w:pPr>
        <w:pStyle w:val="ListParagraph"/>
        <w:numPr>
          <w:ilvl w:val="0"/>
          <w:numId w:val="11"/>
        </w:numPr>
      </w:pPr>
      <w:r>
        <w:t>The formula values and the capping</w:t>
      </w:r>
      <w:r w:rsidR="008934FC">
        <w:t xml:space="preserve"> limit for school budget shares; and</w:t>
      </w:r>
    </w:p>
    <w:p w:rsidR="008934FC" w:rsidRDefault="008934FC" w:rsidP="00CF5906">
      <w:pPr>
        <w:pStyle w:val="ListParagraph"/>
        <w:numPr>
          <w:ilvl w:val="0"/>
          <w:numId w:val="11"/>
        </w:numPr>
      </w:pPr>
      <w:r>
        <w:t>The funding rates for the Early Years formula</w:t>
      </w:r>
    </w:p>
    <w:p w:rsidR="00CF5906" w:rsidRDefault="00CF5906" w:rsidP="00392CC3">
      <w:pPr>
        <w:ind w:left="720"/>
      </w:pPr>
    </w:p>
    <w:p w:rsidR="00E83B6A" w:rsidRDefault="00E83B6A" w:rsidP="000F4D02">
      <w:pPr>
        <w:ind w:left="720"/>
      </w:pPr>
      <w:r>
        <w:t>The DfE approved the proposals, and</w:t>
      </w:r>
      <w:r w:rsidR="008934FC">
        <w:t xml:space="preserve"> school</w:t>
      </w:r>
      <w:r>
        <w:t xml:space="preserve"> budget shares have now been p</w:t>
      </w:r>
      <w:r w:rsidR="009D5DE6">
        <w:t>ublished</w:t>
      </w:r>
      <w:r>
        <w:t xml:space="preserve"> for all schools and academies.</w:t>
      </w:r>
    </w:p>
    <w:p w:rsidR="00F678BA" w:rsidRDefault="00F678BA" w:rsidP="000F4D02">
      <w:pPr>
        <w:ind w:left="720"/>
      </w:pPr>
    </w:p>
    <w:p w:rsidR="00F678BA" w:rsidRDefault="00F678BA" w:rsidP="000F4D02">
      <w:pPr>
        <w:ind w:left="720"/>
      </w:pPr>
      <w:r>
        <w:t xml:space="preserve">£5,802 was over-allocated within the Schools Block due to a late rating adjustment received after the meeting on 14 January 2016.  It is proposed that this is </w:t>
      </w:r>
      <w:proofErr w:type="spellStart"/>
      <w:r>
        <w:t>vired</w:t>
      </w:r>
      <w:proofErr w:type="spellEnd"/>
      <w:r>
        <w:t xml:space="preserve"> to the High Needs block.</w:t>
      </w:r>
    </w:p>
    <w:p w:rsidR="008934FC" w:rsidRDefault="008934FC" w:rsidP="000F4D02">
      <w:pPr>
        <w:ind w:left="720"/>
      </w:pPr>
    </w:p>
    <w:p w:rsidR="008934FC" w:rsidRDefault="008934FC" w:rsidP="000F4D02">
      <w:pPr>
        <w:ind w:left="720"/>
      </w:pPr>
      <w:r>
        <w:t>Early Years budget shares for schools and PVI’s will be calculated once the January 2016 census data has been finalised. Budget shares will be issued prior to 31 March 2016.</w:t>
      </w:r>
    </w:p>
    <w:p w:rsidR="00420401" w:rsidRDefault="00420401" w:rsidP="000F4D02">
      <w:pPr>
        <w:ind w:left="720"/>
      </w:pPr>
    </w:p>
    <w:p w:rsidR="00DE46BD" w:rsidRPr="0020284E" w:rsidRDefault="009D5DE6" w:rsidP="00C81054">
      <w:pPr>
        <w:keepNext/>
        <w:ind w:left="720"/>
        <w:rPr>
          <w:b/>
          <w:u w:val="single"/>
        </w:rPr>
      </w:pPr>
      <w:r w:rsidRPr="0020284E">
        <w:rPr>
          <w:b/>
          <w:u w:val="single"/>
        </w:rPr>
        <w:t>High Needs Block</w:t>
      </w:r>
    </w:p>
    <w:p w:rsidR="00AD378F" w:rsidRDefault="00AD378F" w:rsidP="00C81054">
      <w:pPr>
        <w:keepNext/>
        <w:ind w:left="720"/>
      </w:pPr>
    </w:p>
    <w:p w:rsidR="00420401" w:rsidRDefault="00420401" w:rsidP="00C81054">
      <w:pPr>
        <w:keepNext/>
        <w:ind w:left="720"/>
      </w:pPr>
      <w:r>
        <w:t>In the current financial year, 2015/16, the forecasted outturn for the High Need Block is £7</w:t>
      </w:r>
      <w:r w:rsidR="00406F60">
        <w:t>43k</w:t>
      </w:r>
      <w:r>
        <w:t xml:space="preserve"> more than the funding available.</w:t>
      </w:r>
    </w:p>
    <w:p w:rsidR="00420401" w:rsidRDefault="00420401" w:rsidP="00C81054">
      <w:pPr>
        <w:keepNext/>
        <w:ind w:left="720"/>
      </w:pPr>
    </w:p>
    <w:bookmarkStart w:id="0" w:name="_MON_1517042184"/>
    <w:bookmarkEnd w:id="0"/>
    <w:p w:rsidR="00420401" w:rsidRDefault="00406F60" w:rsidP="00420401">
      <w:pPr>
        <w:keepNext/>
      </w:pPr>
      <w:r>
        <w:object w:dxaOrig="9330" w:dyaOrig="11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66.5pt;height:599.25pt" o:ole="">
            <v:imagedata r:id="rId10" o:title=""/>
          </v:shape>
          <o:OLEObject Type="Embed" ProgID="Excel.Sheet.12" ShapeID="_x0000_i1049" DrawAspect="Content" ObjectID="_1517044255" r:id="rId11"/>
        </w:object>
      </w:r>
    </w:p>
    <w:p w:rsidR="00420401" w:rsidRDefault="00420401" w:rsidP="00C81054">
      <w:pPr>
        <w:keepNext/>
        <w:ind w:left="720"/>
      </w:pPr>
    </w:p>
    <w:p w:rsidR="003F0FB4" w:rsidRDefault="003F0FB4" w:rsidP="00C81054">
      <w:pPr>
        <w:keepNext/>
        <w:ind w:left="720"/>
      </w:pPr>
      <w:r>
        <w:t>If the High Needs Block continues to spend more than the grant allocated, the local authority may have to move additional resources from the Schools Block or Early Years Block.  This would reduce the funding allocated to mainstream schools through the Schools funding formula.</w:t>
      </w:r>
    </w:p>
    <w:p w:rsidR="003F0FB4" w:rsidRDefault="003F0FB4" w:rsidP="00C81054">
      <w:pPr>
        <w:keepNext/>
        <w:ind w:left="720"/>
      </w:pPr>
    </w:p>
    <w:p w:rsidR="00DD1BAB" w:rsidRPr="0020284E" w:rsidRDefault="00E83B6A" w:rsidP="00DD1BAB">
      <w:pPr>
        <w:ind w:left="720"/>
        <w:rPr>
          <w:sz w:val="20"/>
        </w:rPr>
      </w:pPr>
      <w:r>
        <w:t>At its meeting on 1</w:t>
      </w:r>
      <w:r w:rsidR="004127BA">
        <w:t>4</w:t>
      </w:r>
      <w:r>
        <w:t xml:space="preserve"> January 201</w:t>
      </w:r>
      <w:r w:rsidR="004127BA">
        <w:t>6</w:t>
      </w:r>
      <w:r>
        <w:t xml:space="preserve">, the Forum agreed to set the total for </w:t>
      </w:r>
      <w:r w:rsidR="00406F60">
        <w:t>2016/17 High Needs Block</w:t>
      </w:r>
      <w:r w:rsidR="00F678BA">
        <w:t xml:space="preserve">, after allowing for agreed </w:t>
      </w:r>
      <w:proofErr w:type="spellStart"/>
      <w:r w:rsidR="00F678BA">
        <w:t>virements</w:t>
      </w:r>
      <w:proofErr w:type="spellEnd"/>
      <w:r w:rsidR="00F678BA">
        <w:t xml:space="preserve"> to and from the Schools block, </w:t>
      </w:r>
      <w:r>
        <w:t xml:space="preserve">at </w:t>
      </w:r>
      <w:r w:rsidR="00DD1BAB">
        <w:t xml:space="preserve">the provisional figure of </w:t>
      </w:r>
      <w:r>
        <w:t>£</w:t>
      </w:r>
      <w:r w:rsidR="004127BA">
        <w:t>30,060,378</w:t>
      </w:r>
      <w:r>
        <w:t>, subject to any subsequent adjustments from the EFA.</w:t>
      </w:r>
      <w:r w:rsidR="00DD1BAB">
        <w:t xml:space="preserve">  </w:t>
      </w:r>
      <w:r w:rsidR="004127BA">
        <w:t xml:space="preserve">We </w:t>
      </w:r>
      <w:r w:rsidR="004127BA">
        <w:lastRenderedPageBreak/>
        <w:t xml:space="preserve">have </w:t>
      </w:r>
      <w:r w:rsidR="00F678BA">
        <w:t xml:space="preserve">now </w:t>
      </w:r>
      <w:r w:rsidR="004127BA">
        <w:t xml:space="preserve">been informed of deductions in respect of High Needs </w:t>
      </w:r>
      <w:r w:rsidR="00F678BA">
        <w:t xml:space="preserve">places </w:t>
      </w:r>
      <w:r w:rsidR="004127BA">
        <w:t xml:space="preserve">directly funded by the EFA totalling </w:t>
      </w:r>
      <w:r w:rsidR="00F678BA">
        <w:t>£2</w:t>
      </w:r>
      <w:r w:rsidR="004127BA">
        <w:t>,666,000</w:t>
      </w:r>
      <w:r w:rsidR="00F678BA">
        <w:t xml:space="preserve">. </w:t>
      </w:r>
    </w:p>
    <w:p w:rsidR="00406F60" w:rsidRPr="0020284E" w:rsidRDefault="00406F60" w:rsidP="00DD1BAB">
      <w:pPr>
        <w:ind w:left="720"/>
        <w:rPr>
          <w:sz w:val="20"/>
        </w:rPr>
      </w:pPr>
    </w:p>
    <w:p w:rsidR="00406F60" w:rsidRPr="0020284E" w:rsidRDefault="00406F60" w:rsidP="00406F60">
      <w:pPr>
        <w:ind w:left="720"/>
        <w:rPr>
          <w:sz w:val="20"/>
        </w:rPr>
      </w:pPr>
      <w:r>
        <w:t>The proposed budget allocations have been set using the latest information available</w:t>
      </w:r>
      <w:r>
        <w:t>.</w:t>
      </w:r>
      <w:r>
        <w:t xml:space="preserve">  Following a review of the pressure on specialist places it is proposed to increase the number of pre -16 places in Special schools by 27, which, at a cost of £270,000, is the preferred option rather than placing children in more expensive out of county places</w:t>
      </w:r>
      <w:r w:rsidRPr="0020284E">
        <w:rPr>
          <w:sz w:val="20"/>
        </w:rPr>
        <w:t xml:space="preserve">. </w:t>
      </w:r>
    </w:p>
    <w:p w:rsidR="00406F60" w:rsidRPr="0020284E" w:rsidRDefault="00406F60" w:rsidP="00406F60">
      <w:pPr>
        <w:ind w:left="720"/>
        <w:rPr>
          <w:sz w:val="20"/>
        </w:rPr>
      </w:pPr>
    </w:p>
    <w:p w:rsidR="00406F60" w:rsidRPr="0020284E" w:rsidRDefault="00406F60" w:rsidP="00406F60">
      <w:pPr>
        <w:ind w:left="720"/>
        <w:rPr>
          <w:sz w:val="12"/>
        </w:rPr>
      </w:pPr>
      <w:r>
        <w:t xml:space="preserve">The proposed allocation of the £27,388,576 (£30,060,378 less £2,666,000 and £5082 </w:t>
      </w:r>
      <w:proofErr w:type="spellStart"/>
      <w:r>
        <w:t>vired</w:t>
      </w:r>
      <w:proofErr w:type="spellEnd"/>
      <w:r>
        <w:t xml:space="preserve"> from the Schools Block) across the various budget heads is </w:t>
      </w:r>
      <w:r>
        <w:t>shown below.</w:t>
      </w:r>
    </w:p>
    <w:p w:rsidR="003F0FB4" w:rsidRPr="0020284E" w:rsidRDefault="003F0FB4" w:rsidP="00406F60">
      <w:pPr>
        <w:ind w:left="720"/>
        <w:rPr>
          <w:sz w:val="12"/>
        </w:rPr>
      </w:pPr>
    </w:p>
    <w:bookmarkStart w:id="1" w:name="_MON_1517043514"/>
    <w:bookmarkEnd w:id="1"/>
    <w:p w:rsidR="003F0FB4" w:rsidRDefault="0020284E" w:rsidP="003F0FB4">
      <w:r w:rsidRPr="0020284E">
        <w:rPr>
          <w:rFonts w:asciiTheme="minorHAnsi" w:hAnsiTheme="minorHAnsi"/>
          <w:sz w:val="21"/>
          <w:szCs w:val="21"/>
        </w:rPr>
        <w:object w:dxaOrig="9794" w:dyaOrig="9619">
          <v:shape id="_x0000_i1164" type="#_x0000_t75" style="width:489.75pt;height:480.75pt" o:ole="">
            <v:imagedata r:id="rId12" o:title=""/>
          </v:shape>
          <o:OLEObject Type="Embed" ProgID="Excel.Sheet.12" ShapeID="_x0000_i1164" DrawAspect="Content" ObjectID="_1517044256" r:id="rId13"/>
        </w:object>
      </w:r>
    </w:p>
    <w:p w:rsidR="00406F60" w:rsidRDefault="00406F60" w:rsidP="00406F60"/>
    <w:p w:rsidR="0020284E" w:rsidRDefault="00A872CB" w:rsidP="00DE46BD">
      <w:pPr>
        <w:ind w:left="720"/>
      </w:pPr>
      <w:r>
        <w:t>The current budget proposals</w:t>
      </w:r>
      <w:r w:rsidR="0020284E">
        <w:t xml:space="preserve"> for 2016/17</w:t>
      </w:r>
      <w:r>
        <w:t xml:space="preserve"> are £744,434 </w:t>
      </w:r>
      <w:r w:rsidR="00071EF5">
        <w:t>above the High Needs block allocation available</w:t>
      </w:r>
      <w:r>
        <w:t>.</w:t>
      </w:r>
      <w:r w:rsidR="0020284E">
        <w:t xml:space="preserve"> These proposals need to be</w:t>
      </w:r>
      <w:r w:rsidR="00AD6FC2">
        <w:t xml:space="preserve"> considered in conjunction with the SEND </w:t>
      </w:r>
      <w:r w:rsidR="00FC5148">
        <w:t>Self-Evaluation Report and the SEND Strategic Statement.</w:t>
      </w:r>
      <w:bookmarkStart w:id="2" w:name="_GoBack"/>
      <w:bookmarkEnd w:id="2"/>
    </w:p>
    <w:p w:rsidR="0020284E" w:rsidRDefault="0020284E" w:rsidP="00DE46BD">
      <w:pPr>
        <w:ind w:left="720"/>
      </w:pPr>
    </w:p>
    <w:p w:rsidR="00AD378F" w:rsidRDefault="0020284E" w:rsidP="00DE46BD">
      <w:pPr>
        <w:ind w:left="720"/>
        <w:rPr>
          <w:b/>
        </w:rPr>
      </w:pPr>
      <w:r>
        <w:rPr>
          <w:b/>
        </w:rPr>
        <w:t>T</w:t>
      </w:r>
      <w:r w:rsidR="00C13ED7" w:rsidRPr="00C13ED7">
        <w:rPr>
          <w:b/>
        </w:rPr>
        <w:t>he Schools Forum i</w:t>
      </w:r>
      <w:r w:rsidR="00B056E5">
        <w:rPr>
          <w:b/>
        </w:rPr>
        <w:t xml:space="preserve">s recommended to agree </w:t>
      </w:r>
      <w:r w:rsidR="00A43715">
        <w:rPr>
          <w:b/>
        </w:rPr>
        <w:t xml:space="preserve">these </w:t>
      </w:r>
      <w:r w:rsidR="00C13ED7" w:rsidRPr="00C13ED7">
        <w:rPr>
          <w:b/>
        </w:rPr>
        <w:t xml:space="preserve">provisional </w:t>
      </w:r>
      <w:r w:rsidR="004C2E96">
        <w:rPr>
          <w:b/>
        </w:rPr>
        <w:t xml:space="preserve">budget </w:t>
      </w:r>
      <w:r w:rsidR="00C13ED7" w:rsidRPr="00C13ED7">
        <w:rPr>
          <w:b/>
        </w:rPr>
        <w:t>allocations</w:t>
      </w:r>
      <w:r w:rsidR="00071EF5">
        <w:t xml:space="preserve"> </w:t>
      </w:r>
      <w:r w:rsidR="00071EF5" w:rsidRPr="00A872CB">
        <w:rPr>
          <w:b/>
        </w:rPr>
        <w:t>and that any underspend carried forward be utilised to</w:t>
      </w:r>
      <w:r w:rsidR="00071EF5">
        <w:t xml:space="preserve"> </w:t>
      </w:r>
      <w:r w:rsidR="00A872CB" w:rsidRPr="00A872CB">
        <w:rPr>
          <w:b/>
        </w:rPr>
        <w:t>fund the shortfall.</w:t>
      </w:r>
    </w:p>
    <w:p w:rsidR="00865E4D" w:rsidRDefault="00865E4D" w:rsidP="00DE46BD">
      <w:pPr>
        <w:ind w:left="720"/>
        <w:rPr>
          <w:b/>
        </w:rPr>
      </w:pPr>
    </w:p>
    <w:p w:rsidR="00865E4D" w:rsidRPr="00A872CB" w:rsidRDefault="00865E4D" w:rsidP="00DE46BD">
      <w:pPr>
        <w:ind w:left="720"/>
        <w:rPr>
          <w:b/>
        </w:rPr>
      </w:pPr>
    </w:p>
    <w:p w:rsidR="00C81054" w:rsidRDefault="00C81054" w:rsidP="00DE46BD">
      <w:pPr>
        <w:ind w:left="720"/>
      </w:pPr>
    </w:p>
    <w:p w:rsidR="00AD378F" w:rsidRDefault="00AD378F" w:rsidP="00DE46BD">
      <w:pPr>
        <w:ind w:left="720"/>
      </w:pPr>
    </w:p>
    <w:p w:rsidR="00BD5DD2" w:rsidRDefault="00AD378F" w:rsidP="004127BA">
      <w:pPr>
        <w:rPr>
          <w:rFonts w:cs="Arial"/>
        </w:rPr>
      </w:pPr>
      <w:r w:rsidRPr="00B82ABA">
        <w:rPr>
          <w:b/>
        </w:rPr>
        <w:tab/>
      </w:r>
    </w:p>
    <w:p w:rsidR="00676145" w:rsidRDefault="00676145" w:rsidP="00AD378F">
      <w:pPr>
        <w:ind w:left="720"/>
      </w:pPr>
    </w:p>
    <w:p w:rsidR="00612FFA" w:rsidRPr="00612FFA" w:rsidRDefault="00612FFA" w:rsidP="00612FFA">
      <w:pPr>
        <w:ind w:left="720"/>
      </w:pPr>
    </w:p>
    <w:sectPr w:rsidR="00612FFA" w:rsidRPr="00612FFA" w:rsidSect="00D73061">
      <w:headerReference w:type="even" r:id="rId14"/>
      <w:headerReference w:type="default" r:id="rId15"/>
      <w:footerReference w:type="even" r:id="rId16"/>
      <w:footerReference w:type="default" r:id="rId17"/>
      <w:pgSz w:w="11909" w:h="16834" w:code="9"/>
      <w:pgMar w:top="1440" w:right="1440" w:bottom="864" w:left="1440"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D0" w:rsidRDefault="002E05D0" w:rsidP="00F516D4">
      <w:pPr>
        <w:pStyle w:val="Footer"/>
      </w:pPr>
      <w:r>
        <w:separator/>
      </w:r>
    </w:p>
  </w:endnote>
  <w:endnote w:type="continuationSeparator" w:id="0">
    <w:p w:rsidR="002E05D0" w:rsidRDefault="002E05D0" w:rsidP="00F516D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B43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05D0" w:rsidRDefault="002E05D0" w:rsidP="00B4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B4328E">
    <w:pPr>
      <w:pStyle w:val="Footer"/>
      <w:framePr w:wrap="around" w:vAnchor="text" w:hAnchor="margin" w:xAlign="right" w:y="1"/>
      <w:rPr>
        <w:rStyle w:val="PageNumber"/>
      </w:rPr>
    </w:pPr>
  </w:p>
  <w:p w:rsidR="002E05D0" w:rsidRDefault="002E05D0" w:rsidP="00B4328E">
    <w:pPr>
      <w:pStyle w:val="Footer"/>
      <w:ind w:right="360"/>
      <w:rPr>
        <w:sz w:val="12"/>
        <w:szCs w:val="12"/>
      </w:rPr>
    </w:pPr>
  </w:p>
  <w:p w:rsidR="002E05D0" w:rsidRDefault="002E05D0" w:rsidP="00B4328E">
    <w:pPr>
      <w:pStyle w:val="Footer"/>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D0" w:rsidRDefault="002E05D0" w:rsidP="00F516D4">
      <w:pPr>
        <w:pStyle w:val="Footer"/>
      </w:pPr>
      <w:r>
        <w:separator/>
      </w:r>
    </w:p>
  </w:footnote>
  <w:footnote w:type="continuationSeparator" w:id="0">
    <w:p w:rsidR="002E05D0" w:rsidRDefault="002E05D0" w:rsidP="00F516D4">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05D0" w:rsidRDefault="002E0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148">
      <w:rPr>
        <w:rStyle w:val="PageNumber"/>
        <w:noProof/>
      </w:rPr>
      <w:t>2</w:t>
    </w:r>
    <w:r>
      <w:rPr>
        <w:rStyle w:val="PageNumber"/>
      </w:rPr>
      <w:fldChar w:fldCharType="end"/>
    </w:r>
  </w:p>
  <w:p w:rsidR="002E05D0" w:rsidRDefault="002E0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55B7"/>
    <w:multiLevelType w:val="hybridMultilevel"/>
    <w:tmpl w:val="283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31852"/>
    <w:multiLevelType w:val="hybridMultilevel"/>
    <w:tmpl w:val="8E90C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633599"/>
    <w:multiLevelType w:val="hybridMultilevel"/>
    <w:tmpl w:val="FB86F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31DF79C4"/>
    <w:multiLevelType w:val="hybridMultilevel"/>
    <w:tmpl w:val="2BC45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2AA5C60"/>
    <w:multiLevelType w:val="hybridMultilevel"/>
    <w:tmpl w:val="23689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A921FFD"/>
    <w:multiLevelType w:val="hybridMultilevel"/>
    <w:tmpl w:val="B80AF3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5A2F7F79"/>
    <w:multiLevelType w:val="hybridMultilevel"/>
    <w:tmpl w:val="48F09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EE12D32"/>
    <w:multiLevelType w:val="hybridMultilevel"/>
    <w:tmpl w:val="2048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8F70898"/>
    <w:multiLevelType w:val="hybridMultilevel"/>
    <w:tmpl w:val="DD963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E1B29F7"/>
    <w:multiLevelType w:val="hybridMultilevel"/>
    <w:tmpl w:val="15884C98"/>
    <w:lvl w:ilvl="0" w:tplc="E410B8E0">
      <w:start w:val="5"/>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9"/>
  </w:num>
  <w:num w:numId="5">
    <w:abstractNumId w:val="4"/>
  </w:num>
  <w:num w:numId="6">
    <w:abstractNumId w:val="6"/>
  </w:num>
  <w:num w:numId="7">
    <w:abstractNumId w:val="10"/>
  </w:num>
  <w:num w:numId="8">
    <w:abstractNumId w:val="7"/>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8A"/>
    <w:rsid w:val="00032643"/>
    <w:rsid w:val="00042997"/>
    <w:rsid w:val="00044B69"/>
    <w:rsid w:val="00050200"/>
    <w:rsid w:val="00056A38"/>
    <w:rsid w:val="000648F6"/>
    <w:rsid w:val="00067F40"/>
    <w:rsid w:val="00071EF5"/>
    <w:rsid w:val="000868D6"/>
    <w:rsid w:val="000B0E55"/>
    <w:rsid w:val="000B77B1"/>
    <w:rsid w:val="000D475D"/>
    <w:rsid w:val="000D7965"/>
    <w:rsid w:val="000E2241"/>
    <w:rsid w:val="000F2E74"/>
    <w:rsid w:val="000F4D02"/>
    <w:rsid w:val="001036A6"/>
    <w:rsid w:val="001047EA"/>
    <w:rsid w:val="00112F03"/>
    <w:rsid w:val="00120AD9"/>
    <w:rsid w:val="00133390"/>
    <w:rsid w:val="00137F7B"/>
    <w:rsid w:val="0015379B"/>
    <w:rsid w:val="00153A3A"/>
    <w:rsid w:val="00153E75"/>
    <w:rsid w:val="00171DF2"/>
    <w:rsid w:val="0017241F"/>
    <w:rsid w:val="001858C9"/>
    <w:rsid w:val="001915E8"/>
    <w:rsid w:val="00191A1A"/>
    <w:rsid w:val="001A1E4E"/>
    <w:rsid w:val="001A3AEE"/>
    <w:rsid w:val="001A68EA"/>
    <w:rsid w:val="001C00C1"/>
    <w:rsid w:val="001C191A"/>
    <w:rsid w:val="001C5B90"/>
    <w:rsid w:val="001C6701"/>
    <w:rsid w:val="001D4231"/>
    <w:rsid w:val="001E692E"/>
    <w:rsid w:val="0020284E"/>
    <w:rsid w:val="0020596F"/>
    <w:rsid w:val="00211C6B"/>
    <w:rsid w:val="0021302B"/>
    <w:rsid w:val="00217EDC"/>
    <w:rsid w:val="00240FAA"/>
    <w:rsid w:val="00242149"/>
    <w:rsid w:val="00254DDA"/>
    <w:rsid w:val="002603BB"/>
    <w:rsid w:val="002610EC"/>
    <w:rsid w:val="002642E8"/>
    <w:rsid w:val="00274829"/>
    <w:rsid w:val="002756DD"/>
    <w:rsid w:val="00285B9E"/>
    <w:rsid w:val="002B089F"/>
    <w:rsid w:val="002B1943"/>
    <w:rsid w:val="002B27C6"/>
    <w:rsid w:val="002C6BB6"/>
    <w:rsid w:val="002D0B55"/>
    <w:rsid w:val="002E05D0"/>
    <w:rsid w:val="002F42E1"/>
    <w:rsid w:val="002F45FC"/>
    <w:rsid w:val="002F6324"/>
    <w:rsid w:val="00300EB9"/>
    <w:rsid w:val="00331D01"/>
    <w:rsid w:val="00332304"/>
    <w:rsid w:val="00344C21"/>
    <w:rsid w:val="00345017"/>
    <w:rsid w:val="003511AD"/>
    <w:rsid w:val="00352177"/>
    <w:rsid w:val="00355ABB"/>
    <w:rsid w:val="00372012"/>
    <w:rsid w:val="0037455A"/>
    <w:rsid w:val="00374C5D"/>
    <w:rsid w:val="0037624D"/>
    <w:rsid w:val="00376BAA"/>
    <w:rsid w:val="0038240F"/>
    <w:rsid w:val="00392CC3"/>
    <w:rsid w:val="0039337B"/>
    <w:rsid w:val="003C5670"/>
    <w:rsid w:val="003D4BD1"/>
    <w:rsid w:val="003D70BB"/>
    <w:rsid w:val="003F0FB4"/>
    <w:rsid w:val="003F6A9C"/>
    <w:rsid w:val="004049CA"/>
    <w:rsid w:val="00406F60"/>
    <w:rsid w:val="00411EBA"/>
    <w:rsid w:val="004127BA"/>
    <w:rsid w:val="00412A1F"/>
    <w:rsid w:val="004140F5"/>
    <w:rsid w:val="00420401"/>
    <w:rsid w:val="00431169"/>
    <w:rsid w:val="004362B0"/>
    <w:rsid w:val="00437726"/>
    <w:rsid w:val="004457BB"/>
    <w:rsid w:val="004470C8"/>
    <w:rsid w:val="004523B7"/>
    <w:rsid w:val="00455B77"/>
    <w:rsid w:val="00465A3F"/>
    <w:rsid w:val="00467348"/>
    <w:rsid w:val="00481717"/>
    <w:rsid w:val="004A4CD4"/>
    <w:rsid w:val="004A56F7"/>
    <w:rsid w:val="004C2E96"/>
    <w:rsid w:val="004C52C4"/>
    <w:rsid w:val="004D0CE6"/>
    <w:rsid w:val="004D1F38"/>
    <w:rsid w:val="004D49C5"/>
    <w:rsid w:val="004D6B2E"/>
    <w:rsid w:val="004E2017"/>
    <w:rsid w:val="00504D29"/>
    <w:rsid w:val="00516276"/>
    <w:rsid w:val="00517E13"/>
    <w:rsid w:val="00520B5B"/>
    <w:rsid w:val="005211DC"/>
    <w:rsid w:val="0052251F"/>
    <w:rsid w:val="00522819"/>
    <w:rsid w:val="005437D1"/>
    <w:rsid w:val="00554215"/>
    <w:rsid w:val="005621E1"/>
    <w:rsid w:val="00567A5B"/>
    <w:rsid w:val="005929B8"/>
    <w:rsid w:val="005A2993"/>
    <w:rsid w:val="005C0593"/>
    <w:rsid w:val="005C1B98"/>
    <w:rsid w:val="005D6F62"/>
    <w:rsid w:val="005D749A"/>
    <w:rsid w:val="005E3A7E"/>
    <w:rsid w:val="005F593A"/>
    <w:rsid w:val="00603AE2"/>
    <w:rsid w:val="006100B5"/>
    <w:rsid w:val="00610FC1"/>
    <w:rsid w:val="00612FFA"/>
    <w:rsid w:val="00616C84"/>
    <w:rsid w:val="00625905"/>
    <w:rsid w:val="00630E9F"/>
    <w:rsid w:val="00631BBD"/>
    <w:rsid w:val="006322C1"/>
    <w:rsid w:val="006347E6"/>
    <w:rsid w:val="006509AF"/>
    <w:rsid w:val="00651D3E"/>
    <w:rsid w:val="00655B9E"/>
    <w:rsid w:val="006628BF"/>
    <w:rsid w:val="00663927"/>
    <w:rsid w:val="00670FFE"/>
    <w:rsid w:val="0067193A"/>
    <w:rsid w:val="00676145"/>
    <w:rsid w:val="0067745C"/>
    <w:rsid w:val="00686993"/>
    <w:rsid w:val="00690B18"/>
    <w:rsid w:val="00690B30"/>
    <w:rsid w:val="006935CE"/>
    <w:rsid w:val="00695D43"/>
    <w:rsid w:val="006A4557"/>
    <w:rsid w:val="006B1418"/>
    <w:rsid w:val="006B43E3"/>
    <w:rsid w:val="006C28DC"/>
    <w:rsid w:val="006C3C30"/>
    <w:rsid w:val="006E446D"/>
    <w:rsid w:val="006F11AC"/>
    <w:rsid w:val="006F635C"/>
    <w:rsid w:val="007026FB"/>
    <w:rsid w:val="00711D37"/>
    <w:rsid w:val="007230F0"/>
    <w:rsid w:val="007254E6"/>
    <w:rsid w:val="00734EDC"/>
    <w:rsid w:val="00737E40"/>
    <w:rsid w:val="007402D1"/>
    <w:rsid w:val="007422D1"/>
    <w:rsid w:val="00743892"/>
    <w:rsid w:val="00754255"/>
    <w:rsid w:val="00763E0A"/>
    <w:rsid w:val="00767CD1"/>
    <w:rsid w:val="00772FEA"/>
    <w:rsid w:val="00774C00"/>
    <w:rsid w:val="00785CEC"/>
    <w:rsid w:val="00790208"/>
    <w:rsid w:val="00792887"/>
    <w:rsid w:val="00792F20"/>
    <w:rsid w:val="00797D9D"/>
    <w:rsid w:val="007C69C6"/>
    <w:rsid w:val="007D0E73"/>
    <w:rsid w:val="007E1A65"/>
    <w:rsid w:val="008117E7"/>
    <w:rsid w:val="008147C5"/>
    <w:rsid w:val="0082076C"/>
    <w:rsid w:val="008508BA"/>
    <w:rsid w:val="00855589"/>
    <w:rsid w:val="00865E4D"/>
    <w:rsid w:val="008775D3"/>
    <w:rsid w:val="008777EA"/>
    <w:rsid w:val="008869CA"/>
    <w:rsid w:val="008876A0"/>
    <w:rsid w:val="008934FC"/>
    <w:rsid w:val="008A4194"/>
    <w:rsid w:val="008A5D3A"/>
    <w:rsid w:val="008A6A1E"/>
    <w:rsid w:val="008B5F24"/>
    <w:rsid w:val="008F0A0A"/>
    <w:rsid w:val="00901241"/>
    <w:rsid w:val="0090487E"/>
    <w:rsid w:val="00913562"/>
    <w:rsid w:val="009167DE"/>
    <w:rsid w:val="0092047B"/>
    <w:rsid w:val="00934FB1"/>
    <w:rsid w:val="009369E1"/>
    <w:rsid w:val="0095163D"/>
    <w:rsid w:val="00952AD2"/>
    <w:rsid w:val="009650F1"/>
    <w:rsid w:val="0098261E"/>
    <w:rsid w:val="009875AE"/>
    <w:rsid w:val="00994266"/>
    <w:rsid w:val="00994880"/>
    <w:rsid w:val="00996650"/>
    <w:rsid w:val="009A3ED2"/>
    <w:rsid w:val="009B395E"/>
    <w:rsid w:val="009D0505"/>
    <w:rsid w:val="009D2306"/>
    <w:rsid w:val="009D5DE6"/>
    <w:rsid w:val="009E59E2"/>
    <w:rsid w:val="009E6D8F"/>
    <w:rsid w:val="009F3689"/>
    <w:rsid w:val="00A206EF"/>
    <w:rsid w:val="00A20F12"/>
    <w:rsid w:val="00A24E4E"/>
    <w:rsid w:val="00A317AA"/>
    <w:rsid w:val="00A41565"/>
    <w:rsid w:val="00A43715"/>
    <w:rsid w:val="00A473C3"/>
    <w:rsid w:val="00A65D1E"/>
    <w:rsid w:val="00A751EF"/>
    <w:rsid w:val="00A8285C"/>
    <w:rsid w:val="00A872CB"/>
    <w:rsid w:val="00A96CAF"/>
    <w:rsid w:val="00AB3565"/>
    <w:rsid w:val="00AB7F59"/>
    <w:rsid w:val="00AD378F"/>
    <w:rsid w:val="00AD6FC2"/>
    <w:rsid w:val="00AE0484"/>
    <w:rsid w:val="00AE0F8E"/>
    <w:rsid w:val="00AE2DBC"/>
    <w:rsid w:val="00AF0EBB"/>
    <w:rsid w:val="00B056E5"/>
    <w:rsid w:val="00B11110"/>
    <w:rsid w:val="00B33E8B"/>
    <w:rsid w:val="00B34C1B"/>
    <w:rsid w:val="00B34CDC"/>
    <w:rsid w:val="00B3630D"/>
    <w:rsid w:val="00B4328E"/>
    <w:rsid w:val="00B746E8"/>
    <w:rsid w:val="00B82ABA"/>
    <w:rsid w:val="00B908C0"/>
    <w:rsid w:val="00BA5A7B"/>
    <w:rsid w:val="00BB323C"/>
    <w:rsid w:val="00BC5AD9"/>
    <w:rsid w:val="00BD1FB3"/>
    <w:rsid w:val="00BD5DD2"/>
    <w:rsid w:val="00BE2447"/>
    <w:rsid w:val="00BE39C5"/>
    <w:rsid w:val="00BE4C76"/>
    <w:rsid w:val="00BE4C93"/>
    <w:rsid w:val="00C0723B"/>
    <w:rsid w:val="00C13ED7"/>
    <w:rsid w:val="00C14E73"/>
    <w:rsid w:val="00C258F4"/>
    <w:rsid w:val="00C33FFC"/>
    <w:rsid w:val="00C45B47"/>
    <w:rsid w:val="00C46E6D"/>
    <w:rsid w:val="00C53DF9"/>
    <w:rsid w:val="00C55E31"/>
    <w:rsid w:val="00C560E1"/>
    <w:rsid w:val="00C644C8"/>
    <w:rsid w:val="00C67EE6"/>
    <w:rsid w:val="00C70EFC"/>
    <w:rsid w:val="00C77CF7"/>
    <w:rsid w:val="00C81054"/>
    <w:rsid w:val="00C935C3"/>
    <w:rsid w:val="00CA08C2"/>
    <w:rsid w:val="00CB7DC6"/>
    <w:rsid w:val="00CC44F8"/>
    <w:rsid w:val="00CD24C1"/>
    <w:rsid w:val="00CD618A"/>
    <w:rsid w:val="00CF48C6"/>
    <w:rsid w:val="00CF5906"/>
    <w:rsid w:val="00CF671F"/>
    <w:rsid w:val="00D018C1"/>
    <w:rsid w:val="00D02B79"/>
    <w:rsid w:val="00D03005"/>
    <w:rsid w:val="00D05038"/>
    <w:rsid w:val="00D13DA0"/>
    <w:rsid w:val="00D1458C"/>
    <w:rsid w:val="00D15F3C"/>
    <w:rsid w:val="00D41EA5"/>
    <w:rsid w:val="00D517D4"/>
    <w:rsid w:val="00D5520D"/>
    <w:rsid w:val="00D56E8B"/>
    <w:rsid w:val="00D73061"/>
    <w:rsid w:val="00D864B9"/>
    <w:rsid w:val="00DA0959"/>
    <w:rsid w:val="00DB773C"/>
    <w:rsid w:val="00DD1BAB"/>
    <w:rsid w:val="00DD1BD0"/>
    <w:rsid w:val="00DE46BD"/>
    <w:rsid w:val="00DE7119"/>
    <w:rsid w:val="00DF3C9A"/>
    <w:rsid w:val="00E238FD"/>
    <w:rsid w:val="00E24E7C"/>
    <w:rsid w:val="00E451AA"/>
    <w:rsid w:val="00E45BF3"/>
    <w:rsid w:val="00E4632E"/>
    <w:rsid w:val="00E5571D"/>
    <w:rsid w:val="00E57292"/>
    <w:rsid w:val="00E610B1"/>
    <w:rsid w:val="00E67CC9"/>
    <w:rsid w:val="00E76FDB"/>
    <w:rsid w:val="00E80D54"/>
    <w:rsid w:val="00E83B6A"/>
    <w:rsid w:val="00E86615"/>
    <w:rsid w:val="00E91548"/>
    <w:rsid w:val="00EA6EFE"/>
    <w:rsid w:val="00EB0362"/>
    <w:rsid w:val="00EC657A"/>
    <w:rsid w:val="00EC69D2"/>
    <w:rsid w:val="00EC70E3"/>
    <w:rsid w:val="00ED013C"/>
    <w:rsid w:val="00ED37CC"/>
    <w:rsid w:val="00EE1418"/>
    <w:rsid w:val="00EE3AB3"/>
    <w:rsid w:val="00EE5316"/>
    <w:rsid w:val="00F058CD"/>
    <w:rsid w:val="00F06167"/>
    <w:rsid w:val="00F100C1"/>
    <w:rsid w:val="00F16AC7"/>
    <w:rsid w:val="00F22D78"/>
    <w:rsid w:val="00F278F8"/>
    <w:rsid w:val="00F37BC9"/>
    <w:rsid w:val="00F37FD5"/>
    <w:rsid w:val="00F42AB3"/>
    <w:rsid w:val="00F42E4F"/>
    <w:rsid w:val="00F516D4"/>
    <w:rsid w:val="00F538A4"/>
    <w:rsid w:val="00F5559F"/>
    <w:rsid w:val="00F678BA"/>
    <w:rsid w:val="00F67960"/>
    <w:rsid w:val="00F87BCF"/>
    <w:rsid w:val="00F944A2"/>
    <w:rsid w:val="00FA7CD5"/>
    <w:rsid w:val="00FC5148"/>
    <w:rsid w:val="00FD2BCF"/>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F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F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8518">
      <w:bodyDiv w:val="1"/>
      <w:marLeft w:val="0"/>
      <w:marRight w:val="0"/>
      <w:marTop w:val="0"/>
      <w:marBottom w:val="0"/>
      <w:divBdr>
        <w:top w:val="none" w:sz="0" w:space="0" w:color="auto"/>
        <w:left w:val="none" w:sz="0" w:space="0" w:color="auto"/>
        <w:bottom w:val="none" w:sz="0" w:space="0" w:color="auto"/>
        <w:right w:val="none" w:sz="0" w:space="0" w:color="auto"/>
      </w:divBdr>
    </w:div>
    <w:div w:id="21308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DA6C-5812-4BEE-89BA-D3A53DCD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469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Setting the High Needs Block for 2016-17</dc:title>
  <dc:creator>Northumberland County Council</dc:creator>
  <cp:lastModifiedBy>Whitehead, Angela</cp:lastModifiedBy>
  <cp:revision>8</cp:revision>
  <cp:lastPrinted>2014-01-02T12:22:00Z</cp:lastPrinted>
  <dcterms:created xsi:type="dcterms:W3CDTF">2016-02-11T11:55:00Z</dcterms:created>
  <dcterms:modified xsi:type="dcterms:W3CDTF">2016-02-15T12:24:00Z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