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8A" w:rsidRDefault="00D018C1" w:rsidP="00CD618A">
      <w:pPr>
        <w:jc w:val="center"/>
      </w:pPr>
      <w:r>
        <w:rPr>
          <w:noProof/>
        </w:rPr>
        <w:drawing>
          <wp:inline distT="0" distB="0" distL="0" distR="0">
            <wp:extent cx="2857500" cy="581025"/>
            <wp:effectExtent l="0" t="0" r="0" b="0"/>
            <wp:docPr id="1" name="Picture 1" descr="logo_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sidR="00185C9A">
        <w:rPr>
          <w:noProof/>
        </w:rPr>
        <mc:AlternateContent>
          <mc:Choice Requires="wps">
            <w:drawing>
              <wp:anchor distT="0" distB="0" distL="114300" distR="114300" simplePos="0" relativeHeight="251659264" behindDoc="0" locked="0" layoutInCell="1" allowOverlap="1" wp14:anchorId="128D6ACE" wp14:editId="56472000">
                <wp:simplePos x="0" y="0"/>
                <wp:positionH relativeFrom="column">
                  <wp:posOffset>5286375</wp:posOffset>
                </wp:positionH>
                <wp:positionV relativeFrom="paragraph">
                  <wp:posOffset>-400050</wp:posOffset>
                </wp:positionV>
                <wp:extent cx="81915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191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C9A" w:rsidRPr="0009434E" w:rsidRDefault="00185C9A" w:rsidP="00185C9A">
                            <w:pPr>
                              <w:jc w:val="right"/>
                              <w:rPr>
                                <w:i/>
                              </w:rPr>
                            </w:pPr>
                            <w:r>
                              <w:rPr>
                                <w:i/>
                              </w:rPr>
                              <w:t>Item 8</w:t>
                            </w:r>
                            <w:r w:rsidR="008F6CA2">
                              <w:rPr>
                                <w:i/>
                              </w:rPr>
                              <w:t>b</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25pt;margin-top:-31.5pt;width:64.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geiQIAAIkFAAAOAAAAZHJzL2Uyb0RvYy54bWysVE1v2zAMvQ/YfxB0X51kadcGdYqsRYcB&#10;RVusHXpWZKkxJouapCTOfv2eZOdjXS8ddrEp8pEUn0ieX7SNYSvlQ0225MOjAWfKSqpq+1zy74/X&#10;H045C1HYShiyquQbFfjF9P2787WbqBEtyFTKMwSxYbJ2JV/E6CZFEeRCNSIckVMWRk2+ERFH/1xU&#10;XqwRvTHFaDA4KdbkK+dJqhCgveqMfJrja61kvNM6qMhMyXG3mL8+f+fpW0zPxeTZC7eoZX8N8Q+3&#10;aERtkXQX6kpEwZa+/itUU0tPgXQ8ktQUpHUtVa4B1QwHL6p5WAinci0gJ7gdTeH/hZW3q3vP6qrk&#10;I86saPBEj6qN7DO1bJTYWbswAejBARZbqPHKW32AMhXdat+kP8phsIPnzY7bFExCeTo8Gx7DImEa&#10;jT+dQEb0Yu/sfIhfFDUsCSX3eLrMqFjdhNhBt5CUK5Cpq+vamHxI7aIujWcrgYc2MV8Rwf9AGcvW&#10;JT/5iNTJyVJy7yIbmzQqN0yfLhXeFZiluDEqYYz9pjQIy3W+kltIqewuf0YnlEaqtzj2+P2t3uLc&#10;1QGPnJls3Dk3tSWfq88Ttqes+rGlTHd4vM1B3UmM7bztG2JO1Qb94Kmbp+DkdY1XuxEh3guPAcJD&#10;YynEO3y0IbBOvcTZgvyv1/QJj76GlbM1BrLk4edSeMWZ+WrR8WfD8ThNcD6Mjz+NcPCHlvmhxS6b&#10;S0IrDLF+nMxiwkezFbWn5gm7Y5aywiSsRO6Sx614Gbs1gd0j1WyWQZhZJ+KNfXAyhU70pp58bJ+E&#10;d33jRnT8LW1HV0xe9G+HTZ6WZstIus7NnQjuWO2Jx7zn8eh3U1ooh+eM2m/Q6W8AAAD//wMAUEsD&#10;BBQABgAIAAAAIQD5k9pr4QAAAAsBAAAPAAAAZHJzL2Rvd25yZXYueG1sTI9NT4NAEIbvJv6HzZh4&#10;Me1SsFiRpTFGbeLN4ke8bdkRiOwsYbeA/97xpMd558n7kW9n24kRB986UrBaRiCQKmdaqhW8lA+L&#10;DQgfNBndOUIF3+hhW5ye5DozbqJnHPehFmxCPtMKmhD6TEpfNWi1X7oeiX+fbrA68DnU0gx6YnPb&#10;yTiKUml1S5zQ6B7vGqy+9ker4OOifn/y8+PrlKyT/n43lldvplTq/Gy+vQERcA5/MPzW5+pQcKeD&#10;O5LxolOwSeI1owoWacKjmLhOV6wcWIkvI5BFLv9vKH4AAAD//wMAUEsBAi0AFAAGAAgAAAAhALaD&#10;OJL+AAAA4QEAABMAAAAAAAAAAAAAAAAAAAAAAFtDb250ZW50X1R5cGVzXS54bWxQSwECLQAUAAYA&#10;CAAAACEAOP0h/9YAAACUAQAACwAAAAAAAAAAAAAAAAAvAQAAX3JlbHMvLnJlbHNQSwECLQAUAAYA&#10;CAAAACEAZghoHokCAACJBQAADgAAAAAAAAAAAAAAAAAuAgAAZHJzL2Uyb0RvYy54bWxQSwECLQAU&#10;AAYACAAAACEA+ZPaa+EAAAALAQAADwAAAAAAAAAAAAAAAADjBAAAZHJzL2Rvd25yZXYueG1sUEsF&#10;BgAAAAAEAAQA8wAAAPEFAAAAAA==&#10;" fillcolor="white [3201]" stroked="f" strokeweight=".5pt">
                <v:textbox>
                  <w:txbxContent>
                    <w:p w:rsidR="00185C9A" w:rsidRPr="0009434E" w:rsidRDefault="00185C9A" w:rsidP="00185C9A">
                      <w:pPr>
                        <w:jc w:val="right"/>
                        <w:rPr>
                          <w:i/>
                        </w:rPr>
                      </w:pPr>
                      <w:r>
                        <w:rPr>
                          <w:i/>
                        </w:rPr>
                        <w:t>Item 8</w:t>
                      </w:r>
                      <w:r w:rsidR="008F6CA2">
                        <w:rPr>
                          <w:i/>
                        </w:rPr>
                        <w:t>b</w:t>
                      </w:r>
                      <w:bookmarkStart w:id="1" w:name="_GoBack"/>
                      <w:bookmarkEnd w:id="1"/>
                    </w:p>
                  </w:txbxContent>
                </v:textbox>
              </v:shape>
            </w:pict>
          </mc:Fallback>
        </mc:AlternateContent>
      </w:r>
    </w:p>
    <w:p w:rsidR="00CD618A" w:rsidRDefault="00CD618A" w:rsidP="00CD618A">
      <w:pPr>
        <w:jc w:val="center"/>
      </w:pPr>
    </w:p>
    <w:tbl>
      <w:tblPr>
        <w:tblW w:w="5000" w:type="pct"/>
        <w:tblLook w:val="0000" w:firstRow="0" w:lastRow="0" w:firstColumn="0" w:lastColumn="0" w:noHBand="0" w:noVBand="0"/>
      </w:tblPr>
      <w:tblGrid>
        <w:gridCol w:w="2265"/>
        <w:gridCol w:w="4772"/>
        <w:gridCol w:w="2208"/>
      </w:tblGrid>
      <w:tr w:rsidR="00CD618A">
        <w:tc>
          <w:tcPr>
            <w:tcW w:w="1225" w:type="pct"/>
          </w:tcPr>
          <w:p w:rsidR="00CD618A" w:rsidRDefault="00CD618A" w:rsidP="00CD618A">
            <w:pPr>
              <w:pStyle w:val="Header"/>
              <w:jc w:val="center"/>
            </w:pPr>
          </w:p>
        </w:tc>
        <w:tc>
          <w:tcPr>
            <w:tcW w:w="2581" w:type="pct"/>
            <w:tcBorders>
              <w:bottom w:val="single" w:sz="4" w:space="0" w:color="auto"/>
            </w:tcBorders>
          </w:tcPr>
          <w:p w:rsidR="00CD618A" w:rsidRPr="009D0A00" w:rsidRDefault="00F97085" w:rsidP="00CD618A">
            <w:pPr>
              <w:jc w:val="center"/>
              <w:rPr>
                <w:b/>
                <w:bCs/>
                <w:sz w:val="24"/>
              </w:rPr>
            </w:pPr>
            <w:r>
              <w:rPr>
                <w:b/>
                <w:sz w:val="24"/>
              </w:rPr>
              <w:t>Wellbeing and Community Health</w:t>
            </w:r>
          </w:p>
        </w:tc>
        <w:tc>
          <w:tcPr>
            <w:tcW w:w="1195" w:type="pct"/>
          </w:tcPr>
          <w:p w:rsidR="00CD618A" w:rsidRDefault="00CD618A" w:rsidP="00CD618A">
            <w:pPr>
              <w:rPr>
                <w:b/>
                <w:bCs/>
              </w:rPr>
            </w:pPr>
          </w:p>
        </w:tc>
      </w:tr>
      <w:tr w:rsidR="00CD618A">
        <w:tc>
          <w:tcPr>
            <w:tcW w:w="1225" w:type="pct"/>
          </w:tcPr>
          <w:p w:rsidR="00CD618A" w:rsidRDefault="00CD618A" w:rsidP="00CD618A">
            <w:pPr>
              <w:pStyle w:val="Heading2"/>
            </w:pPr>
          </w:p>
        </w:tc>
        <w:tc>
          <w:tcPr>
            <w:tcW w:w="2581" w:type="pct"/>
            <w:tcBorders>
              <w:top w:val="single" w:sz="4" w:space="0" w:color="auto"/>
            </w:tcBorders>
          </w:tcPr>
          <w:p w:rsidR="00CD618A" w:rsidRPr="00450580" w:rsidRDefault="00CD618A" w:rsidP="00CD618A">
            <w:pPr>
              <w:jc w:val="center"/>
              <w:rPr>
                <w:b/>
                <w:bCs/>
              </w:rPr>
            </w:pPr>
          </w:p>
        </w:tc>
        <w:tc>
          <w:tcPr>
            <w:tcW w:w="1195" w:type="pct"/>
          </w:tcPr>
          <w:p w:rsidR="00CD618A" w:rsidRDefault="00CD618A" w:rsidP="00CD618A">
            <w:pPr>
              <w:rPr>
                <w:b/>
                <w:bCs/>
              </w:rPr>
            </w:pPr>
          </w:p>
        </w:tc>
      </w:tr>
    </w:tbl>
    <w:p w:rsidR="00CD618A" w:rsidRDefault="00CD618A" w:rsidP="00CD618A">
      <w:pPr>
        <w:rPr>
          <w:b/>
          <w:bCs/>
        </w:rPr>
      </w:pPr>
    </w:p>
    <w:p w:rsidR="00CD618A" w:rsidRPr="006A4A6F" w:rsidRDefault="00CD618A" w:rsidP="00CD618A">
      <w:pPr>
        <w:jc w:val="center"/>
        <w:rPr>
          <w:b/>
          <w:sz w:val="28"/>
          <w:szCs w:val="28"/>
        </w:rPr>
      </w:pPr>
      <w:r w:rsidRPr="006A4A6F">
        <w:rPr>
          <w:b/>
          <w:sz w:val="28"/>
          <w:szCs w:val="28"/>
        </w:rPr>
        <w:t>SCHOOLS</w:t>
      </w:r>
      <w:r>
        <w:rPr>
          <w:b/>
          <w:sz w:val="28"/>
          <w:szCs w:val="28"/>
        </w:rPr>
        <w:t>’</w:t>
      </w:r>
      <w:r w:rsidRPr="006A4A6F">
        <w:rPr>
          <w:b/>
          <w:sz w:val="28"/>
          <w:szCs w:val="28"/>
        </w:rPr>
        <w:t xml:space="preserve"> FORUM</w:t>
      </w:r>
    </w:p>
    <w:p w:rsidR="00CD618A" w:rsidRPr="006A4A6F" w:rsidRDefault="00CD618A" w:rsidP="00CD618A">
      <w:pPr>
        <w:jc w:val="center"/>
        <w:rPr>
          <w:b/>
          <w:sz w:val="28"/>
          <w:szCs w:val="28"/>
        </w:rPr>
      </w:pPr>
    </w:p>
    <w:p w:rsidR="00CD618A" w:rsidRPr="006A4A6F" w:rsidRDefault="00F97085" w:rsidP="00CD618A">
      <w:pPr>
        <w:jc w:val="center"/>
        <w:rPr>
          <w:b/>
          <w:sz w:val="28"/>
          <w:szCs w:val="28"/>
        </w:rPr>
      </w:pPr>
      <w:r>
        <w:rPr>
          <w:b/>
          <w:sz w:val="28"/>
          <w:szCs w:val="28"/>
        </w:rPr>
        <w:t>17</w:t>
      </w:r>
      <w:r w:rsidR="0039337B">
        <w:rPr>
          <w:b/>
          <w:sz w:val="28"/>
          <w:szCs w:val="28"/>
        </w:rPr>
        <w:t xml:space="preserve"> </w:t>
      </w:r>
      <w:r w:rsidR="002610EC">
        <w:rPr>
          <w:b/>
          <w:sz w:val="28"/>
          <w:szCs w:val="28"/>
        </w:rPr>
        <w:t>February</w:t>
      </w:r>
      <w:r w:rsidR="0039337B">
        <w:rPr>
          <w:b/>
          <w:sz w:val="28"/>
          <w:szCs w:val="28"/>
        </w:rPr>
        <w:t xml:space="preserve"> 201</w:t>
      </w:r>
      <w:r>
        <w:rPr>
          <w:b/>
          <w:sz w:val="28"/>
          <w:szCs w:val="28"/>
        </w:rPr>
        <w:t>7</w:t>
      </w:r>
    </w:p>
    <w:p w:rsidR="00CD618A" w:rsidRPr="006A4A6F" w:rsidRDefault="00CD618A" w:rsidP="00CD618A">
      <w:pPr>
        <w:jc w:val="center"/>
        <w:rPr>
          <w:b/>
          <w:sz w:val="28"/>
          <w:szCs w:val="28"/>
        </w:rPr>
      </w:pPr>
    </w:p>
    <w:p w:rsidR="00CD618A" w:rsidRDefault="003E7D97" w:rsidP="00CD618A">
      <w:pPr>
        <w:jc w:val="center"/>
        <w:rPr>
          <w:b/>
        </w:rPr>
      </w:pPr>
      <w:r>
        <w:rPr>
          <w:b/>
          <w:sz w:val="28"/>
          <w:szCs w:val="28"/>
        </w:rPr>
        <w:t>Guidance for Schools Forum on the Use of the Contingency Fund agreed on 18 January 2017</w:t>
      </w:r>
    </w:p>
    <w:p w:rsidR="00CD618A" w:rsidRDefault="00CD618A" w:rsidP="00CD618A">
      <w:pPr>
        <w:jc w:val="center"/>
        <w:rPr>
          <w:b/>
        </w:rPr>
      </w:pPr>
    </w:p>
    <w:p w:rsidR="00F67960" w:rsidRDefault="00F67960" w:rsidP="00CD618A">
      <w:pPr>
        <w:jc w:val="center"/>
        <w:rPr>
          <w:b/>
        </w:rPr>
      </w:pPr>
    </w:p>
    <w:p w:rsidR="00CD618A" w:rsidRPr="00754550" w:rsidRDefault="00CD618A" w:rsidP="003C5670">
      <w:pPr>
        <w:rPr>
          <w:b/>
        </w:rPr>
      </w:pPr>
      <w:r w:rsidRPr="00754550">
        <w:rPr>
          <w:b/>
        </w:rPr>
        <w:t>Purpose of the Report</w:t>
      </w:r>
    </w:p>
    <w:p w:rsidR="00CD618A" w:rsidRDefault="00CD618A" w:rsidP="003C5670">
      <w:pPr>
        <w:ind w:left="720"/>
      </w:pPr>
    </w:p>
    <w:p w:rsidR="007C1D1D" w:rsidRDefault="00B82ABA" w:rsidP="006377FD">
      <w:r>
        <w:t xml:space="preserve">To </w:t>
      </w:r>
      <w:r w:rsidR="003E7D97">
        <w:t>set out the Department for Education (</w:t>
      </w:r>
      <w:proofErr w:type="spellStart"/>
      <w:r w:rsidR="003E7D97">
        <w:t>DfE</w:t>
      </w:r>
      <w:proofErr w:type="spellEnd"/>
      <w:r w:rsidR="003E7D97">
        <w:t>) guidance</w:t>
      </w:r>
      <w:r w:rsidR="00C7642D">
        <w:t xml:space="preserve"> on the </w:t>
      </w:r>
      <w:r w:rsidR="003E7D97">
        <w:t xml:space="preserve">treatment of surpluses and deficits for maintained schools in relation to academy conversions and school closures. </w:t>
      </w:r>
    </w:p>
    <w:p w:rsidR="007C1D1D" w:rsidRDefault="007C1D1D" w:rsidP="006377FD"/>
    <w:p w:rsidR="007C1D1D" w:rsidRDefault="007C1D1D" w:rsidP="006377FD">
      <w:pPr>
        <w:rPr>
          <w:sz w:val="23"/>
          <w:szCs w:val="23"/>
        </w:rPr>
      </w:pPr>
      <w:r>
        <w:rPr>
          <w:sz w:val="23"/>
          <w:szCs w:val="23"/>
        </w:rPr>
        <w:t xml:space="preserve">When a maintained school becomes an academy, legislation sets out a process for the transfer of any surplus the school may have at the point of conversion. </w:t>
      </w:r>
    </w:p>
    <w:p w:rsidR="006377FD" w:rsidRDefault="006377FD" w:rsidP="006377FD">
      <w:pPr>
        <w:rPr>
          <w:sz w:val="23"/>
          <w:szCs w:val="23"/>
        </w:rPr>
      </w:pPr>
    </w:p>
    <w:p w:rsidR="00B82ABA" w:rsidRPr="00793397" w:rsidRDefault="007C1D1D" w:rsidP="006377FD">
      <w:r>
        <w:rPr>
          <w:sz w:val="23"/>
          <w:szCs w:val="23"/>
        </w:rPr>
        <w:t xml:space="preserve">The Treatment of Surplus and Deficit balances when Maintained Schools become Academies issued by the DfE sets out what happens to a </w:t>
      </w:r>
      <w:r>
        <w:rPr>
          <w:i/>
          <w:iCs/>
          <w:sz w:val="23"/>
          <w:szCs w:val="23"/>
        </w:rPr>
        <w:t xml:space="preserve">surplus </w:t>
      </w:r>
      <w:r>
        <w:rPr>
          <w:sz w:val="23"/>
          <w:szCs w:val="23"/>
        </w:rPr>
        <w:t>balance when a school ceases to be maintained by the local authority (LA) and becomes an academy under the Academies Act 2010.</w:t>
      </w:r>
      <w:r w:rsidR="006377FD">
        <w:rPr>
          <w:sz w:val="23"/>
          <w:szCs w:val="23"/>
        </w:rPr>
        <w:t xml:space="preserve"> </w:t>
      </w:r>
      <w:r>
        <w:rPr>
          <w:sz w:val="23"/>
          <w:szCs w:val="23"/>
        </w:rPr>
        <w:t xml:space="preserve"> It also sets out what happens to any </w:t>
      </w:r>
      <w:r>
        <w:rPr>
          <w:i/>
          <w:iCs/>
          <w:sz w:val="23"/>
          <w:szCs w:val="23"/>
        </w:rPr>
        <w:t xml:space="preserve">deficit </w:t>
      </w:r>
      <w:r>
        <w:rPr>
          <w:sz w:val="23"/>
          <w:szCs w:val="23"/>
        </w:rPr>
        <w:t>a converting school may have.</w:t>
      </w:r>
      <w:r w:rsidR="006377FD">
        <w:rPr>
          <w:sz w:val="23"/>
          <w:szCs w:val="23"/>
        </w:rPr>
        <w:t xml:space="preserve"> </w:t>
      </w:r>
      <w:r>
        <w:rPr>
          <w:sz w:val="23"/>
          <w:szCs w:val="23"/>
        </w:rPr>
        <w:t xml:space="preserve"> It is intended to help LAs comply with their duties, and ensure that deficit or surplus balances are transferred within the statutory timescales. Further guidance can be found in legislation: the Academies Act 2010, the Academy Conversions (Transfer of School Surpluses) Regulations 2013 and the School and Early Years Finance (England) Regulations 2014.</w:t>
      </w:r>
    </w:p>
    <w:p w:rsidR="00CD618A" w:rsidRDefault="00CD618A" w:rsidP="003C5670">
      <w:pPr>
        <w:ind w:left="720"/>
      </w:pPr>
    </w:p>
    <w:p w:rsidR="007C1D1D" w:rsidRDefault="007C1D1D" w:rsidP="006377FD">
      <w:pPr>
        <w:rPr>
          <w:b/>
          <w:sz w:val="23"/>
          <w:szCs w:val="23"/>
        </w:rPr>
      </w:pPr>
      <w:r w:rsidRPr="007C1D1D">
        <w:rPr>
          <w:b/>
        </w:rPr>
        <w:t>Extract</w:t>
      </w:r>
      <w:r>
        <w:rPr>
          <w:b/>
        </w:rPr>
        <w:t>s</w:t>
      </w:r>
      <w:r w:rsidRPr="007C1D1D">
        <w:rPr>
          <w:b/>
        </w:rPr>
        <w:t xml:space="preserve"> from </w:t>
      </w:r>
      <w:r w:rsidRPr="007C1D1D">
        <w:rPr>
          <w:b/>
          <w:sz w:val="23"/>
          <w:szCs w:val="23"/>
        </w:rPr>
        <w:t xml:space="preserve">The Treatment of Surplus and Deficit balances when Maintained Schools become Academies </w:t>
      </w:r>
    </w:p>
    <w:p w:rsidR="007C1D1D" w:rsidRPr="007C1D1D" w:rsidRDefault="007C1D1D" w:rsidP="003C5670">
      <w:pPr>
        <w:ind w:left="720"/>
        <w:rPr>
          <w:b/>
        </w:rPr>
      </w:pPr>
    </w:p>
    <w:p w:rsidR="00CD618A" w:rsidRDefault="007B54E2" w:rsidP="003C5670">
      <w:pPr>
        <w:rPr>
          <w:b/>
        </w:rPr>
      </w:pPr>
      <w:r>
        <w:rPr>
          <w:b/>
        </w:rPr>
        <w:t>Converter Academies with a deficit balance on conversion</w:t>
      </w:r>
    </w:p>
    <w:p w:rsidR="007B54E2" w:rsidRPr="00161899" w:rsidRDefault="007B54E2" w:rsidP="007C1D1D">
      <w:pPr>
        <w:ind w:left="709"/>
        <w:rPr>
          <w:b/>
        </w:rPr>
      </w:pPr>
    </w:p>
    <w:p w:rsidR="007C1D1D" w:rsidRDefault="007C1D1D" w:rsidP="006377FD">
      <w:pPr>
        <w:pStyle w:val="Default"/>
        <w:rPr>
          <w:sz w:val="23"/>
          <w:szCs w:val="23"/>
        </w:rPr>
      </w:pPr>
      <w:r>
        <w:rPr>
          <w:sz w:val="23"/>
          <w:szCs w:val="23"/>
        </w:rPr>
        <w:t xml:space="preserve">4.1 Deficit balances unlike surplus balances are not covered in the same way by primary legislation and regulations. The Department’s policy, however, is to treat deficits in a similar way, so the Department reimburses LAs and recovers the money back from the academy through abatement of General Annual Grant (GAG). The Department has to ensure the amount due is a true reflection of what is owed and will only pay once the amount is agreed by both parties. In the event of a disputed deficit balance, the AT may apply to the </w:t>
      </w:r>
      <w:proofErr w:type="spellStart"/>
      <w:proofErr w:type="gramStart"/>
      <w:r>
        <w:rPr>
          <w:sz w:val="23"/>
          <w:szCs w:val="23"/>
        </w:rPr>
        <w:t>SoS</w:t>
      </w:r>
      <w:proofErr w:type="spellEnd"/>
      <w:proofErr w:type="gramEnd"/>
      <w:r>
        <w:rPr>
          <w:sz w:val="23"/>
          <w:szCs w:val="23"/>
        </w:rPr>
        <w:t xml:space="preserve"> for a review. The </w:t>
      </w:r>
      <w:proofErr w:type="spellStart"/>
      <w:proofErr w:type="gramStart"/>
      <w:r>
        <w:rPr>
          <w:sz w:val="23"/>
          <w:szCs w:val="23"/>
        </w:rPr>
        <w:t>SoS</w:t>
      </w:r>
      <w:proofErr w:type="spellEnd"/>
      <w:proofErr w:type="gramEnd"/>
      <w:r>
        <w:rPr>
          <w:sz w:val="23"/>
          <w:szCs w:val="23"/>
        </w:rPr>
        <w:t xml:space="preserve"> will base her decision on the evidence provided by both parties. </w:t>
      </w:r>
    </w:p>
    <w:p w:rsidR="007C1D1D" w:rsidRDefault="007C1D1D" w:rsidP="007C1D1D">
      <w:pPr>
        <w:pStyle w:val="Default"/>
        <w:ind w:left="720"/>
        <w:rPr>
          <w:sz w:val="23"/>
          <w:szCs w:val="23"/>
        </w:rPr>
      </w:pPr>
    </w:p>
    <w:p w:rsidR="00CD618A" w:rsidRDefault="007C1D1D" w:rsidP="006377FD">
      <w:pPr>
        <w:rPr>
          <w:sz w:val="23"/>
          <w:szCs w:val="23"/>
        </w:rPr>
      </w:pPr>
      <w:r>
        <w:rPr>
          <w:sz w:val="23"/>
          <w:szCs w:val="23"/>
        </w:rPr>
        <w:t>4.2 If a school is concerned that the size of its deficit could prevent it from converting, but the school is not eligible for intervention or otherwise eligible to be treated as a sponsored academy, it is open to the LA to agree to absorb part or all of the deficit rather than insist on it being repaid by the school. This is most likely to apply where the school is joining the AT of an external sponsor, but as a converter academy.</w:t>
      </w:r>
    </w:p>
    <w:p w:rsidR="007C1D1D" w:rsidRDefault="007C1D1D" w:rsidP="006377FD">
      <w:pPr>
        <w:rPr>
          <w:sz w:val="23"/>
          <w:szCs w:val="23"/>
        </w:rPr>
      </w:pPr>
    </w:p>
    <w:p w:rsidR="007C1D1D" w:rsidRDefault="007C1D1D" w:rsidP="006377FD">
      <w:pPr>
        <w:rPr>
          <w:b/>
        </w:rPr>
      </w:pPr>
      <w:r w:rsidRPr="007C1D1D">
        <w:rPr>
          <w:b/>
        </w:rPr>
        <w:lastRenderedPageBreak/>
        <w:t>Sponsored Academies with a deficit on conversion</w:t>
      </w:r>
    </w:p>
    <w:p w:rsidR="007C1D1D" w:rsidRDefault="007C1D1D" w:rsidP="007C1D1D">
      <w:pPr>
        <w:ind w:left="720"/>
        <w:rPr>
          <w:b/>
        </w:rPr>
      </w:pPr>
    </w:p>
    <w:p w:rsidR="007C1D1D" w:rsidRDefault="007C1D1D" w:rsidP="006377FD">
      <w:pPr>
        <w:pStyle w:val="Default"/>
        <w:rPr>
          <w:sz w:val="23"/>
          <w:szCs w:val="23"/>
        </w:rPr>
      </w:pPr>
      <w:r>
        <w:rPr>
          <w:sz w:val="23"/>
          <w:szCs w:val="23"/>
        </w:rPr>
        <w:t xml:space="preserve">6.1 Where a school with a deficit is to join the AT of an external sponsor and open as a sponsored academy, the deficit remains with the LA, to be funded from its core budget. School deficits are not an allowable charge on the LA’s schools budget (funded by its allocation of Dedicated Schools Grant); however, if the schools forum has agreed to de-delegate a contingency provision, then the deficit may be funded from that contingency, depending on the criteria agreed for its use. </w:t>
      </w:r>
    </w:p>
    <w:p w:rsidR="007C1D1D" w:rsidRDefault="007C1D1D" w:rsidP="007C1D1D">
      <w:pPr>
        <w:pStyle w:val="Default"/>
        <w:ind w:left="720"/>
        <w:rPr>
          <w:sz w:val="23"/>
          <w:szCs w:val="23"/>
        </w:rPr>
      </w:pPr>
    </w:p>
    <w:p w:rsidR="007C1D1D" w:rsidRDefault="007C1D1D" w:rsidP="006377FD">
      <w:pPr>
        <w:rPr>
          <w:sz w:val="23"/>
          <w:szCs w:val="23"/>
        </w:rPr>
      </w:pPr>
      <w:r>
        <w:rPr>
          <w:sz w:val="23"/>
          <w:szCs w:val="23"/>
        </w:rPr>
        <w:t>6.2 LAs should work closely with schools becoming an academy to ensure that they manage the risk of an increasing deficit, and if a school is not managing its expenditure in a satisfactory manner, the LA may withdraw delegation of the school’s budget share in order to limit the potential cost to the LA’s budget. Some LAs may have an approach which sees their finance officers working closely with school improvement officers, so they can identify at an early stage schools which are underperforming and may require a sponsored academy solution, and can provide additional financial monitoring prior to them becoming an academy.</w:t>
      </w:r>
    </w:p>
    <w:p w:rsidR="007C1D1D" w:rsidRDefault="007C1D1D" w:rsidP="00B02BFC">
      <w:pPr>
        <w:rPr>
          <w:b/>
        </w:rPr>
      </w:pPr>
    </w:p>
    <w:p w:rsidR="000506A0" w:rsidRDefault="000506A0" w:rsidP="00B02BFC">
      <w:pPr>
        <w:rPr>
          <w:sz w:val="23"/>
          <w:szCs w:val="23"/>
        </w:rPr>
      </w:pPr>
      <w:r>
        <w:rPr>
          <w:b/>
        </w:rPr>
        <w:t>Extract from</w:t>
      </w:r>
      <w:r w:rsidRPr="000506A0">
        <w:rPr>
          <w:sz w:val="23"/>
          <w:szCs w:val="23"/>
        </w:rPr>
        <w:t xml:space="preserve"> </w:t>
      </w:r>
      <w:r w:rsidRPr="000506A0">
        <w:rPr>
          <w:b/>
          <w:sz w:val="23"/>
          <w:szCs w:val="23"/>
        </w:rPr>
        <w:t>School and Early Years Finance (England) Regulations 2017</w:t>
      </w:r>
      <w:r>
        <w:rPr>
          <w:sz w:val="23"/>
          <w:szCs w:val="23"/>
        </w:rPr>
        <w:t>.</w:t>
      </w:r>
    </w:p>
    <w:p w:rsidR="000506A0" w:rsidRDefault="000506A0" w:rsidP="00B02BFC"/>
    <w:p w:rsidR="00993F00" w:rsidRDefault="00993F00" w:rsidP="00B02BFC">
      <w:pPr>
        <w:autoSpaceDE w:val="0"/>
        <w:autoSpaceDN w:val="0"/>
        <w:adjustRightInd w:val="0"/>
        <w:rPr>
          <w:rFonts w:cs="Arial"/>
        </w:rPr>
      </w:pPr>
      <w:r w:rsidRPr="00993F00">
        <w:rPr>
          <w:rFonts w:cs="Arial"/>
        </w:rPr>
        <w:t>“expenditure on the schools specific contingency” is central expenditure deducted for the</w:t>
      </w:r>
      <w:r>
        <w:rPr>
          <w:rFonts w:cs="Arial"/>
        </w:rPr>
        <w:t xml:space="preserve"> </w:t>
      </w:r>
      <w:r w:rsidRPr="00993F00">
        <w:rPr>
          <w:rFonts w:cs="Arial"/>
        </w:rPr>
        <w:t>purpose of ensuring that monies are available to enable an increase in a school’s budget share</w:t>
      </w:r>
      <w:r>
        <w:rPr>
          <w:rFonts w:cs="Arial"/>
        </w:rPr>
        <w:t xml:space="preserve"> </w:t>
      </w:r>
      <w:r w:rsidRPr="00993F00">
        <w:rPr>
          <w:rFonts w:cs="Arial"/>
        </w:rPr>
        <w:t>after it has been allocated and where it subsequently becomes apparent that a governing body</w:t>
      </w:r>
      <w:r>
        <w:rPr>
          <w:rFonts w:cs="Arial"/>
        </w:rPr>
        <w:t xml:space="preserve"> </w:t>
      </w:r>
      <w:r w:rsidRPr="00993F00">
        <w:rPr>
          <w:rFonts w:cs="Arial"/>
        </w:rPr>
        <w:t>has incurred expenditure which it would be unreasonable to expect it to meet from the</w:t>
      </w:r>
      <w:r>
        <w:rPr>
          <w:rFonts w:cs="Arial"/>
        </w:rPr>
        <w:t xml:space="preserve"> </w:t>
      </w:r>
      <w:r w:rsidRPr="00993F00">
        <w:rPr>
          <w:rFonts w:cs="Arial"/>
        </w:rPr>
        <w:t>school’s budget share, which may include expenditure in relation to—</w:t>
      </w:r>
    </w:p>
    <w:p w:rsidR="00993F00" w:rsidRPr="00993F00" w:rsidRDefault="00993F00" w:rsidP="00B02BFC">
      <w:pPr>
        <w:autoSpaceDE w:val="0"/>
        <w:autoSpaceDN w:val="0"/>
        <w:adjustRightInd w:val="0"/>
        <w:rPr>
          <w:rFonts w:cs="Arial"/>
        </w:rPr>
      </w:pPr>
    </w:p>
    <w:p w:rsidR="00993F00" w:rsidRPr="00993F00" w:rsidRDefault="00B02BFC" w:rsidP="00B02BFC">
      <w:pPr>
        <w:autoSpaceDE w:val="0"/>
        <w:autoSpaceDN w:val="0"/>
        <w:adjustRightInd w:val="0"/>
        <w:ind w:left="720" w:hanging="720"/>
        <w:rPr>
          <w:rFonts w:cs="Arial"/>
        </w:rPr>
      </w:pPr>
      <w:r>
        <w:rPr>
          <w:rFonts w:cs="Arial"/>
        </w:rPr>
        <w:t>(</w:t>
      </w:r>
      <w:proofErr w:type="spellStart"/>
      <w:r>
        <w:rPr>
          <w:rFonts w:cs="Arial"/>
        </w:rPr>
        <w:t>i</w:t>
      </w:r>
      <w:proofErr w:type="spellEnd"/>
      <w:r>
        <w:rPr>
          <w:rFonts w:cs="Arial"/>
        </w:rPr>
        <w:t>)</w:t>
      </w:r>
      <w:r>
        <w:rPr>
          <w:rFonts w:cs="Arial"/>
        </w:rPr>
        <w:tab/>
      </w:r>
      <w:proofErr w:type="gramStart"/>
      <w:r w:rsidR="00993F00" w:rsidRPr="00993F00">
        <w:rPr>
          <w:rFonts w:cs="Arial"/>
        </w:rPr>
        <w:t>schools</w:t>
      </w:r>
      <w:proofErr w:type="gramEnd"/>
      <w:r w:rsidR="00993F00" w:rsidRPr="00993F00">
        <w:rPr>
          <w:rFonts w:cs="Arial"/>
        </w:rPr>
        <w:t xml:space="preserve"> in financial difficulty;</w:t>
      </w:r>
    </w:p>
    <w:p w:rsidR="00993F00" w:rsidRPr="00993F00" w:rsidRDefault="00B02BFC" w:rsidP="00B02BFC">
      <w:pPr>
        <w:autoSpaceDE w:val="0"/>
        <w:autoSpaceDN w:val="0"/>
        <w:adjustRightInd w:val="0"/>
        <w:ind w:left="720" w:hanging="720"/>
        <w:rPr>
          <w:rFonts w:cs="Arial"/>
        </w:rPr>
      </w:pPr>
      <w:r>
        <w:rPr>
          <w:rFonts w:cs="Arial"/>
        </w:rPr>
        <w:t>(ii)</w:t>
      </w:r>
      <w:r>
        <w:rPr>
          <w:rFonts w:cs="Arial"/>
        </w:rPr>
        <w:tab/>
      </w:r>
      <w:proofErr w:type="gramStart"/>
      <w:r w:rsidR="00993F00" w:rsidRPr="00993F00">
        <w:rPr>
          <w:rFonts w:cs="Arial"/>
        </w:rPr>
        <w:t>the</w:t>
      </w:r>
      <w:proofErr w:type="gramEnd"/>
      <w:r w:rsidR="00993F00" w:rsidRPr="00993F00">
        <w:rPr>
          <w:rFonts w:cs="Arial"/>
        </w:rPr>
        <w:t xml:space="preserve"> writing off of deficits of schools which are discontinued, excluding any</w:t>
      </w:r>
    </w:p>
    <w:p w:rsidR="00993F00" w:rsidRPr="00993F00" w:rsidRDefault="00993F00" w:rsidP="00B02BFC">
      <w:pPr>
        <w:autoSpaceDE w:val="0"/>
        <w:autoSpaceDN w:val="0"/>
        <w:adjustRightInd w:val="0"/>
        <w:ind w:left="720" w:hanging="720"/>
        <w:rPr>
          <w:rFonts w:cs="Arial"/>
        </w:rPr>
      </w:pPr>
      <w:proofErr w:type="gramStart"/>
      <w:r w:rsidRPr="00993F00">
        <w:rPr>
          <w:rFonts w:cs="Arial"/>
        </w:rPr>
        <w:t>associated</w:t>
      </w:r>
      <w:proofErr w:type="gramEnd"/>
      <w:r w:rsidRPr="00993F00">
        <w:rPr>
          <w:rFonts w:cs="Arial"/>
        </w:rPr>
        <w:t xml:space="preserve"> costs and overheads;</w:t>
      </w:r>
    </w:p>
    <w:p w:rsidR="00993F00" w:rsidRPr="00993F00" w:rsidRDefault="00B02BFC" w:rsidP="00B02BFC">
      <w:pPr>
        <w:autoSpaceDE w:val="0"/>
        <w:autoSpaceDN w:val="0"/>
        <w:adjustRightInd w:val="0"/>
        <w:ind w:left="720" w:hanging="720"/>
        <w:rPr>
          <w:rFonts w:cs="Arial"/>
        </w:rPr>
      </w:pPr>
      <w:r>
        <w:rPr>
          <w:rFonts w:cs="Arial"/>
        </w:rPr>
        <w:t>(iii)</w:t>
      </w:r>
      <w:r>
        <w:rPr>
          <w:rFonts w:cs="Arial"/>
        </w:rPr>
        <w:tab/>
      </w:r>
      <w:proofErr w:type="gramStart"/>
      <w:r w:rsidR="00993F00" w:rsidRPr="00993F00">
        <w:rPr>
          <w:rFonts w:cs="Arial"/>
        </w:rPr>
        <w:t>new</w:t>
      </w:r>
      <w:proofErr w:type="gramEnd"/>
      <w:r w:rsidR="00993F00" w:rsidRPr="00993F00">
        <w:rPr>
          <w:rFonts w:cs="Arial"/>
        </w:rPr>
        <w:t>, amalgamating or closing schools; or</w:t>
      </w:r>
    </w:p>
    <w:p w:rsidR="00993F00" w:rsidRDefault="00B02BFC" w:rsidP="00B02BFC">
      <w:pPr>
        <w:tabs>
          <w:tab w:val="right" w:pos="900"/>
        </w:tabs>
        <w:autoSpaceDE w:val="0"/>
        <w:autoSpaceDN w:val="0"/>
        <w:adjustRightInd w:val="0"/>
        <w:ind w:left="720" w:hanging="720"/>
        <w:rPr>
          <w:rFonts w:cs="Arial"/>
        </w:rPr>
      </w:pPr>
      <w:r>
        <w:rPr>
          <w:rFonts w:cs="Arial"/>
        </w:rPr>
        <w:t>(</w:t>
      </w:r>
      <w:proofErr w:type="gramStart"/>
      <w:r>
        <w:rPr>
          <w:rFonts w:cs="Arial"/>
        </w:rPr>
        <w:t>iv</w:t>
      </w:r>
      <w:proofErr w:type="gramEnd"/>
      <w:r>
        <w:rPr>
          <w:rFonts w:cs="Arial"/>
        </w:rPr>
        <w:t>)</w:t>
      </w:r>
      <w:r>
        <w:rPr>
          <w:rFonts w:cs="Arial"/>
        </w:rPr>
        <w:tab/>
      </w:r>
      <w:r w:rsidR="00993F00" w:rsidRPr="00993F00">
        <w:rPr>
          <w:rFonts w:cs="Arial"/>
        </w:rPr>
        <w:t>circumstances which were unforeseen when the school’s budget share was initially</w:t>
      </w:r>
      <w:r w:rsidR="00993F00">
        <w:rPr>
          <w:rFonts w:cs="Arial"/>
        </w:rPr>
        <w:t xml:space="preserve"> </w:t>
      </w:r>
      <w:r w:rsidR="00993F00" w:rsidRPr="00993F00">
        <w:rPr>
          <w:rFonts w:cs="Arial"/>
        </w:rPr>
        <w:t>determined;</w:t>
      </w:r>
    </w:p>
    <w:p w:rsidR="00993F00" w:rsidRDefault="00993F00" w:rsidP="00B02BFC">
      <w:pPr>
        <w:autoSpaceDE w:val="0"/>
        <w:autoSpaceDN w:val="0"/>
        <w:adjustRightInd w:val="0"/>
        <w:rPr>
          <w:rFonts w:cs="Arial"/>
        </w:rPr>
      </w:pPr>
    </w:p>
    <w:p w:rsidR="00993F00" w:rsidRDefault="00993F00" w:rsidP="00B02BFC">
      <w:pPr>
        <w:autoSpaceDE w:val="0"/>
        <w:autoSpaceDN w:val="0"/>
        <w:adjustRightInd w:val="0"/>
        <w:rPr>
          <w:rFonts w:cs="Arial"/>
          <w:b/>
        </w:rPr>
      </w:pPr>
      <w:r w:rsidRPr="00993F00">
        <w:rPr>
          <w:rFonts w:cs="Arial"/>
          <w:b/>
        </w:rPr>
        <w:t>Clarification was sought from the EFA in respect of school closures</w:t>
      </w:r>
      <w:r w:rsidR="00C7642D">
        <w:rPr>
          <w:rFonts w:cs="Arial"/>
          <w:b/>
        </w:rPr>
        <w:t>.  This is their response</w:t>
      </w:r>
    </w:p>
    <w:p w:rsidR="00993F00" w:rsidRDefault="00993F00" w:rsidP="00B02BFC">
      <w:pPr>
        <w:autoSpaceDE w:val="0"/>
        <w:autoSpaceDN w:val="0"/>
        <w:adjustRightInd w:val="0"/>
        <w:rPr>
          <w:rFonts w:cs="Arial"/>
        </w:rPr>
      </w:pPr>
    </w:p>
    <w:p w:rsidR="00993F00" w:rsidRPr="00993F00" w:rsidRDefault="00993F00" w:rsidP="00B02BFC">
      <w:pPr>
        <w:autoSpaceDE w:val="0"/>
        <w:autoSpaceDN w:val="0"/>
        <w:adjustRightInd w:val="0"/>
        <w:rPr>
          <w:rFonts w:cs="Arial"/>
        </w:rPr>
      </w:pPr>
      <w:r>
        <w:rPr>
          <w:rFonts w:cs="Arial"/>
          <w:color w:val="222222"/>
          <w:shd w:val="clear" w:color="auto" w:fill="FFFFFF"/>
        </w:rPr>
        <w:t>Balances of closing schools revert by default to the local authority outside of the</w:t>
      </w:r>
      <w:r>
        <w:rPr>
          <w:rStyle w:val="apple-converted-space"/>
          <w:rFonts w:cs="Arial"/>
          <w:color w:val="222222"/>
          <w:shd w:val="clear" w:color="auto" w:fill="FFFFFF"/>
        </w:rPr>
        <w:t> </w:t>
      </w:r>
      <w:r>
        <w:rPr>
          <w:rFonts w:cs="Arial"/>
          <w:color w:val="222222"/>
          <w:shd w:val="clear" w:color="auto" w:fill="FFFFFF"/>
        </w:rPr>
        <w:t>DSG; if local authorities have a</w:t>
      </w:r>
      <w:r>
        <w:rPr>
          <w:rStyle w:val="apple-converted-space"/>
          <w:rFonts w:cs="Arial"/>
          <w:color w:val="222222"/>
          <w:shd w:val="clear" w:color="auto" w:fill="FFFFFF"/>
        </w:rPr>
        <w:t> </w:t>
      </w:r>
      <w:r>
        <w:rPr>
          <w:rFonts w:cs="Arial"/>
          <w:color w:val="222222"/>
          <w:shd w:val="clear" w:color="auto" w:fill="FFFFFF"/>
        </w:rPr>
        <w:t>de-delegated contingency this can fund any deficit.</w:t>
      </w:r>
      <w:r>
        <w:rPr>
          <w:rStyle w:val="apple-converted-space"/>
          <w:rFonts w:cs="Arial"/>
          <w:color w:val="222222"/>
          <w:shd w:val="clear" w:color="auto" w:fill="FFFFFF"/>
        </w:rPr>
        <w:t> </w:t>
      </w:r>
      <w:r>
        <w:rPr>
          <w:rFonts w:cs="Arial"/>
          <w:color w:val="222222"/>
        </w:rPr>
        <w:br/>
      </w:r>
      <w:r>
        <w:rPr>
          <w:rFonts w:cs="Arial"/>
          <w:color w:val="222222"/>
          <w:shd w:val="clear" w:color="auto" w:fill="FFFFFF"/>
        </w:rPr>
        <w:t>Local authorities can put a surplus back into the schools budget if it wishes provided that it complies with the regulations.</w:t>
      </w:r>
    </w:p>
    <w:p w:rsidR="00C7642D" w:rsidRDefault="00C7642D" w:rsidP="00B02BFC">
      <w:pPr>
        <w:rPr>
          <w:b/>
        </w:rPr>
      </w:pPr>
    </w:p>
    <w:p w:rsidR="00B02BFC" w:rsidRDefault="00993F00" w:rsidP="00B02BFC">
      <w:pPr>
        <w:rPr>
          <w:b/>
        </w:rPr>
      </w:pPr>
      <w:r w:rsidRPr="00993F00">
        <w:rPr>
          <w:b/>
        </w:rPr>
        <w:t>Specific Cases</w:t>
      </w:r>
      <w:r w:rsidR="00B02BFC">
        <w:rPr>
          <w:b/>
        </w:rPr>
        <w:t xml:space="preserve"> - What may be</w:t>
      </w:r>
      <w:r>
        <w:rPr>
          <w:b/>
        </w:rPr>
        <w:t xml:space="preserve"> the impact</w:t>
      </w:r>
      <w:r w:rsidR="00A6730F">
        <w:rPr>
          <w:b/>
        </w:rPr>
        <w:t>?</w:t>
      </w:r>
    </w:p>
    <w:p w:rsidR="00B02BFC" w:rsidRDefault="00B02BFC" w:rsidP="00B02BFC">
      <w:pPr>
        <w:rPr>
          <w:b/>
        </w:rPr>
      </w:pPr>
    </w:p>
    <w:p w:rsidR="00CB71DA" w:rsidRDefault="00993F00" w:rsidP="00B02BFC">
      <w:pPr>
        <w:rPr>
          <w:b/>
        </w:rPr>
      </w:pPr>
      <w:r>
        <w:rPr>
          <w:b/>
        </w:rPr>
        <w:t>Sponsored Academies</w:t>
      </w:r>
    </w:p>
    <w:p w:rsidR="00993F00" w:rsidRDefault="00993F00" w:rsidP="00B02BFC">
      <w:pPr>
        <w:rPr>
          <w:b/>
        </w:rPr>
      </w:pPr>
    </w:p>
    <w:p w:rsidR="00993F00" w:rsidRDefault="00993F00" w:rsidP="00B02BFC">
      <w:r w:rsidRPr="00993F00">
        <w:t>Hayd</w:t>
      </w:r>
      <w:r w:rsidR="00A6730F">
        <w:t>o</w:t>
      </w:r>
      <w:r w:rsidRPr="00993F00">
        <w:t>n Bridge High School</w:t>
      </w:r>
      <w:r w:rsidR="00A6730F">
        <w:tab/>
      </w:r>
      <w:r w:rsidR="00A6730F">
        <w:tab/>
        <w:t>£633k</w:t>
      </w:r>
      <w:r w:rsidR="00A6730F">
        <w:tab/>
        <w:t>deficit</w:t>
      </w:r>
      <w:r w:rsidR="00A6730F">
        <w:tab/>
      </w:r>
      <w:r w:rsidR="00A6730F">
        <w:tab/>
      </w:r>
      <w:r w:rsidR="00B02BFC">
        <w:t>Council Core Budget</w:t>
      </w:r>
    </w:p>
    <w:p w:rsidR="00A6730F" w:rsidRDefault="00A6730F" w:rsidP="00B02BFC">
      <w:proofErr w:type="spellStart"/>
      <w:r>
        <w:t>Bedlingtonshire</w:t>
      </w:r>
      <w:proofErr w:type="spellEnd"/>
      <w:r>
        <w:t xml:space="preserve"> High</w:t>
      </w:r>
      <w:r>
        <w:tab/>
      </w:r>
      <w:r>
        <w:tab/>
      </w:r>
      <w:r>
        <w:tab/>
        <w:t>£504k</w:t>
      </w:r>
      <w:r>
        <w:tab/>
        <w:t>deficit</w:t>
      </w:r>
      <w:r>
        <w:tab/>
      </w:r>
      <w:r>
        <w:tab/>
      </w:r>
      <w:r w:rsidR="00B02BFC">
        <w:t>Council Core Budget</w:t>
      </w:r>
    </w:p>
    <w:p w:rsidR="00A6730F" w:rsidRDefault="00A6730F" w:rsidP="00B02BFC">
      <w:r>
        <w:t>Whitfield C of E</w:t>
      </w:r>
      <w:r>
        <w:tab/>
      </w:r>
      <w:r>
        <w:tab/>
      </w:r>
      <w:r>
        <w:tab/>
        <w:t>£45</w:t>
      </w:r>
      <w:r>
        <w:tab/>
        <w:t>deficit</w:t>
      </w:r>
      <w:r>
        <w:tab/>
      </w:r>
      <w:r>
        <w:tab/>
        <w:t>Council Core Budget</w:t>
      </w:r>
    </w:p>
    <w:p w:rsidR="00A6730F" w:rsidRDefault="00A6730F" w:rsidP="00B02BFC">
      <w:r>
        <w:t xml:space="preserve">Haydon Bridge </w:t>
      </w:r>
      <w:proofErr w:type="spellStart"/>
      <w:r>
        <w:t>Shaftoe</w:t>
      </w:r>
      <w:proofErr w:type="spellEnd"/>
      <w:r>
        <w:t xml:space="preserve"> Trust</w:t>
      </w:r>
      <w:r>
        <w:tab/>
      </w:r>
      <w:r>
        <w:tab/>
        <w:t>£38k</w:t>
      </w:r>
      <w:r>
        <w:tab/>
      </w:r>
      <w:r w:rsidR="00B02BFC">
        <w:t>deficit</w:t>
      </w:r>
      <w:r w:rsidR="00B02BFC">
        <w:tab/>
      </w:r>
      <w:r>
        <w:tab/>
        <w:t>Council Core Budget</w:t>
      </w:r>
    </w:p>
    <w:p w:rsidR="00A6730F" w:rsidRDefault="00A6730F" w:rsidP="00B02BFC"/>
    <w:p w:rsidR="00A6730F" w:rsidRDefault="00A6730F" w:rsidP="00B02BFC">
      <w:pPr>
        <w:rPr>
          <w:b/>
        </w:rPr>
      </w:pPr>
      <w:r w:rsidRPr="00A6730F">
        <w:rPr>
          <w:b/>
        </w:rPr>
        <w:t>Converter Academies</w:t>
      </w:r>
    </w:p>
    <w:p w:rsidR="00A6730F" w:rsidRDefault="00A6730F" w:rsidP="00B02BFC">
      <w:pPr>
        <w:rPr>
          <w:b/>
        </w:rPr>
      </w:pPr>
    </w:p>
    <w:p w:rsidR="00A6730F" w:rsidRDefault="00A6730F" w:rsidP="00B02BFC">
      <w:r w:rsidRPr="00A6730F">
        <w:t>Prudhoe West</w:t>
      </w:r>
      <w:r>
        <w:tab/>
      </w:r>
      <w:r>
        <w:tab/>
      </w:r>
      <w:r>
        <w:tab/>
      </w:r>
      <w:r>
        <w:tab/>
      </w:r>
      <w:proofErr w:type="spellStart"/>
      <w:r w:rsidR="00C7642D">
        <w:t>tbc</w:t>
      </w:r>
      <w:proofErr w:type="spellEnd"/>
      <w:r w:rsidR="00C7642D">
        <w:tab/>
      </w:r>
      <w:r w:rsidR="00C7642D">
        <w:tab/>
      </w:r>
      <w:r w:rsidR="00C7642D">
        <w:tab/>
      </w:r>
      <w:proofErr w:type="gramStart"/>
      <w:r w:rsidR="00C7642D">
        <w:t>Goes</w:t>
      </w:r>
      <w:proofErr w:type="gramEnd"/>
      <w:r w:rsidR="00C7642D">
        <w:t xml:space="preserve"> with school</w:t>
      </w:r>
    </w:p>
    <w:p w:rsidR="00C7642D" w:rsidRDefault="00C7642D" w:rsidP="00B02BFC">
      <w:proofErr w:type="spellStart"/>
      <w:r>
        <w:t>Abbeyfields</w:t>
      </w:r>
      <w:proofErr w:type="spellEnd"/>
      <w:r>
        <w:tab/>
      </w:r>
      <w:r>
        <w:tab/>
      </w:r>
      <w:r>
        <w:tab/>
      </w:r>
      <w:r>
        <w:tab/>
      </w:r>
      <w:proofErr w:type="spellStart"/>
      <w:r>
        <w:t>tbc</w:t>
      </w:r>
      <w:proofErr w:type="spellEnd"/>
      <w:r>
        <w:tab/>
      </w:r>
      <w:r>
        <w:tab/>
      </w:r>
      <w:r>
        <w:tab/>
      </w:r>
      <w:proofErr w:type="gramStart"/>
      <w:r>
        <w:t>Goes</w:t>
      </w:r>
      <w:proofErr w:type="gramEnd"/>
      <w:r>
        <w:t xml:space="preserve"> with school</w:t>
      </w:r>
    </w:p>
    <w:p w:rsidR="00C7642D" w:rsidRDefault="00C7642D" w:rsidP="00B02BFC"/>
    <w:p w:rsidR="00185C9A" w:rsidRDefault="00185C9A">
      <w:pPr>
        <w:rPr>
          <w:b/>
        </w:rPr>
      </w:pPr>
      <w:r>
        <w:rPr>
          <w:b/>
        </w:rPr>
        <w:br w:type="page"/>
      </w:r>
    </w:p>
    <w:p w:rsidR="00C7642D" w:rsidRDefault="00C7642D" w:rsidP="00B02BFC">
      <w:pPr>
        <w:rPr>
          <w:b/>
        </w:rPr>
      </w:pPr>
      <w:r w:rsidRPr="00C7642D">
        <w:rPr>
          <w:b/>
        </w:rPr>
        <w:lastRenderedPageBreak/>
        <w:t>Alnwick Re-organisation – School Closures</w:t>
      </w:r>
      <w:r w:rsidR="00185C9A">
        <w:rPr>
          <w:b/>
        </w:rPr>
        <w:t>, potential deficits</w:t>
      </w:r>
    </w:p>
    <w:p w:rsidR="00C7642D" w:rsidRDefault="00C7642D" w:rsidP="00B02BFC">
      <w:pPr>
        <w:rPr>
          <w:b/>
        </w:rPr>
      </w:pPr>
    </w:p>
    <w:p w:rsidR="00C7642D" w:rsidRDefault="00C7642D" w:rsidP="00B02BFC">
      <w:r w:rsidRPr="00C7642D">
        <w:t>The Dukes Middle School</w:t>
      </w:r>
      <w:r>
        <w:tab/>
      </w:r>
      <w:r>
        <w:tab/>
        <w:t>£188k</w:t>
      </w:r>
      <w:r>
        <w:tab/>
      </w:r>
      <w:proofErr w:type="spellStart"/>
      <w:r>
        <w:t>defict</w:t>
      </w:r>
      <w:proofErr w:type="spellEnd"/>
      <w:r>
        <w:tab/>
      </w:r>
      <w:r>
        <w:tab/>
        <w:t>DSG Contingency</w:t>
      </w:r>
    </w:p>
    <w:p w:rsidR="00C7642D" w:rsidRDefault="00C7642D" w:rsidP="00B02BFC">
      <w:proofErr w:type="spellStart"/>
      <w:r>
        <w:t>Lindisfarne</w:t>
      </w:r>
      <w:proofErr w:type="spellEnd"/>
      <w:r>
        <w:t xml:space="preserve"> Middle School</w:t>
      </w:r>
      <w:r>
        <w:tab/>
      </w:r>
      <w:r>
        <w:tab/>
        <w:t>£185k</w:t>
      </w:r>
      <w:r>
        <w:tab/>
      </w:r>
      <w:proofErr w:type="spellStart"/>
      <w:r>
        <w:t>defict</w:t>
      </w:r>
      <w:proofErr w:type="spellEnd"/>
      <w:r>
        <w:tab/>
      </w:r>
      <w:r>
        <w:tab/>
        <w:t>DSG Contingency</w:t>
      </w:r>
    </w:p>
    <w:p w:rsidR="00C7642D" w:rsidRDefault="00C7642D" w:rsidP="00B02BFC">
      <w:r>
        <w:t>St Paul’s RC</w:t>
      </w:r>
      <w:r>
        <w:tab/>
      </w:r>
      <w:r>
        <w:tab/>
      </w:r>
      <w:r>
        <w:tab/>
      </w:r>
      <w:r>
        <w:tab/>
        <w:t>£22k</w:t>
      </w:r>
      <w:r>
        <w:tab/>
        <w:t>surplus</w:t>
      </w:r>
      <w:r>
        <w:tab/>
      </w:r>
      <w:r>
        <w:tab/>
        <w:t>Return to DSG</w:t>
      </w:r>
    </w:p>
    <w:p w:rsidR="00C7642D" w:rsidRDefault="00C7642D" w:rsidP="00B02BFC">
      <w:r>
        <w:t>Seahouses Middle</w:t>
      </w:r>
      <w:r>
        <w:tab/>
      </w:r>
      <w:r>
        <w:tab/>
      </w:r>
      <w:r>
        <w:tab/>
        <w:t>£55k</w:t>
      </w:r>
      <w:r>
        <w:tab/>
        <w:t>deficit</w:t>
      </w:r>
      <w:r>
        <w:tab/>
      </w:r>
      <w:r>
        <w:tab/>
        <w:t>DSG Contingency</w:t>
      </w:r>
    </w:p>
    <w:p w:rsidR="00C7642D" w:rsidRDefault="00C7642D" w:rsidP="00B02BFC"/>
    <w:p w:rsidR="00C7642D" w:rsidRDefault="00C7642D" w:rsidP="00B02BFC">
      <w:pPr>
        <w:rPr>
          <w:b/>
        </w:rPr>
      </w:pPr>
      <w:r w:rsidRPr="00C7642D">
        <w:rPr>
          <w:b/>
        </w:rPr>
        <w:t>School Closure</w:t>
      </w:r>
    </w:p>
    <w:p w:rsidR="00C7642D" w:rsidRDefault="00C7642D" w:rsidP="00B02BFC">
      <w:pPr>
        <w:rPr>
          <w:b/>
        </w:rPr>
      </w:pPr>
    </w:p>
    <w:p w:rsidR="00C7642D" w:rsidRPr="00C7642D" w:rsidRDefault="00C7642D" w:rsidP="00B02BFC">
      <w:r w:rsidRPr="00C7642D">
        <w:t>St Benedict’s</w:t>
      </w:r>
      <w:r>
        <w:tab/>
      </w:r>
      <w:r>
        <w:tab/>
      </w:r>
      <w:r>
        <w:tab/>
      </w:r>
      <w:r>
        <w:tab/>
        <w:t xml:space="preserve">£61k </w:t>
      </w:r>
      <w:r>
        <w:tab/>
      </w:r>
      <w:proofErr w:type="spellStart"/>
      <w:r>
        <w:t>defict</w:t>
      </w:r>
      <w:proofErr w:type="spellEnd"/>
      <w:r>
        <w:tab/>
      </w:r>
      <w:r>
        <w:tab/>
        <w:t>DSG Contingency</w:t>
      </w:r>
    </w:p>
    <w:sectPr w:rsidR="00C7642D" w:rsidRPr="00C7642D" w:rsidSect="00D73061">
      <w:headerReference w:type="even" r:id="rId10"/>
      <w:headerReference w:type="default" r:id="rId11"/>
      <w:footerReference w:type="even" r:id="rId12"/>
      <w:footerReference w:type="default" r:id="rId13"/>
      <w:pgSz w:w="11909" w:h="16834" w:code="9"/>
      <w:pgMar w:top="1440" w:right="1440" w:bottom="864" w:left="1440" w:header="70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D0" w:rsidRDefault="002E05D0" w:rsidP="00F516D4">
      <w:pPr>
        <w:pStyle w:val="Footer"/>
      </w:pPr>
      <w:r>
        <w:separator/>
      </w:r>
    </w:p>
  </w:endnote>
  <w:endnote w:type="continuationSeparator" w:id="0">
    <w:p w:rsidR="002E05D0" w:rsidRDefault="002E05D0" w:rsidP="00F516D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B43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05D0" w:rsidRDefault="002E05D0" w:rsidP="00B4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B4328E">
    <w:pPr>
      <w:pStyle w:val="Footer"/>
      <w:framePr w:wrap="around" w:vAnchor="text" w:hAnchor="margin" w:xAlign="right" w:y="1"/>
      <w:rPr>
        <w:rStyle w:val="PageNumber"/>
      </w:rPr>
    </w:pPr>
  </w:p>
  <w:p w:rsidR="002E05D0" w:rsidRDefault="002E05D0" w:rsidP="00B4328E">
    <w:pPr>
      <w:pStyle w:val="Footer"/>
      <w:ind w:right="360"/>
      <w:rPr>
        <w:sz w:val="12"/>
        <w:szCs w:val="12"/>
      </w:rPr>
    </w:pPr>
  </w:p>
  <w:p w:rsidR="002E05D0" w:rsidRDefault="002E05D0" w:rsidP="00B4328E">
    <w:pPr>
      <w:pStyle w:val="Footer"/>
      <w:ind w:right="36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D0" w:rsidRDefault="002E05D0" w:rsidP="00F516D4">
      <w:pPr>
        <w:pStyle w:val="Footer"/>
      </w:pPr>
      <w:r>
        <w:separator/>
      </w:r>
    </w:p>
  </w:footnote>
  <w:footnote w:type="continuationSeparator" w:id="0">
    <w:p w:rsidR="002E05D0" w:rsidRDefault="002E05D0" w:rsidP="00F516D4">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05D0" w:rsidRDefault="002E0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6CA2">
      <w:rPr>
        <w:rStyle w:val="PageNumber"/>
        <w:noProof/>
      </w:rPr>
      <w:t>3</w:t>
    </w:r>
    <w:r>
      <w:rPr>
        <w:rStyle w:val="PageNumber"/>
      </w:rPr>
      <w:fldChar w:fldCharType="end"/>
    </w:r>
  </w:p>
  <w:p w:rsidR="002E05D0" w:rsidRDefault="002E0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55B7"/>
    <w:multiLevelType w:val="hybridMultilevel"/>
    <w:tmpl w:val="283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31852"/>
    <w:multiLevelType w:val="hybridMultilevel"/>
    <w:tmpl w:val="8E90C2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633599"/>
    <w:multiLevelType w:val="hybridMultilevel"/>
    <w:tmpl w:val="FB86F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31DF79C4"/>
    <w:multiLevelType w:val="hybridMultilevel"/>
    <w:tmpl w:val="2BC45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2AA5C60"/>
    <w:multiLevelType w:val="hybridMultilevel"/>
    <w:tmpl w:val="236897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7CE063F"/>
    <w:multiLevelType w:val="hybridMultilevel"/>
    <w:tmpl w:val="AF76CA60"/>
    <w:lvl w:ilvl="0" w:tplc="08090001">
      <w:start w:val="1"/>
      <w:numFmt w:val="bullet"/>
      <w:lvlText w:val=""/>
      <w:lvlJc w:val="left"/>
      <w:pPr>
        <w:ind w:left="1432" w:hanging="360"/>
      </w:pPr>
      <w:rPr>
        <w:rFonts w:ascii="Symbol" w:hAnsi="Symbol" w:hint="default"/>
      </w:rPr>
    </w:lvl>
    <w:lvl w:ilvl="1" w:tplc="08090003" w:tentative="1">
      <w:start w:val="1"/>
      <w:numFmt w:val="bullet"/>
      <w:lvlText w:val="o"/>
      <w:lvlJc w:val="left"/>
      <w:pPr>
        <w:ind w:left="2152" w:hanging="360"/>
      </w:pPr>
      <w:rPr>
        <w:rFonts w:ascii="Courier New" w:hAnsi="Courier New" w:cs="Courier New" w:hint="default"/>
      </w:rPr>
    </w:lvl>
    <w:lvl w:ilvl="2" w:tplc="08090005" w:tentative="1">
      <w:start w:val="1"/>
      <w:numFmt w:val="bullet"/>
      <w:lvlText w:val=""/>
      <w:lvlJc w:val="left"/>
      <w:pPr>
        <w:ind w:left="2872" w:hanging="360"/>
      </w:pPr>
      <w:rPr>
        <w:rFonts w:ascii="Wingdings" w:hAnsi="Wingdings" w:hint="default"/>
      </w:rPr>
    </w:lvl>
    <w:lvl w:ilvl="3" w:tplc="08090001" w:tentative="1">
      <w:start w:val="1"/>
      <w:numFmt w:val="bullet"/>
      <w:lvlText w:val=""/>
      <w:lvlJc w:val="left"/>
      <w:pPr>
        <w:ind w:left="3592" w:hanging="360"/>
      </w:pPr>
      <w:rPr>
        <w:rFonts w:ascii="Symbol" w:hAnsi="Symbol" w:hint="default"/>
      </w:rPr>
    </w:lvl>
    <w:lvl w:ilvl="4" w:tplc="08090003" w:tentative="1">
      <w:start w:val="1"/>
      <w:numFmt w:val="bullet"/>
      <w:lvlText w:val="o"/>
      <w:lvlJc w:val="left"/>
      <w:pPr>
        <w:ind w:left="4312" w:hanging="360"/>
      </w:pPr>
      <w:rPr>
        <w:rFonts w:ascii="Courier New" w:hAnsi="Courier New" w:cs="Courier New" w:hint="default"/>
      </w:rPr>
    </w:lvl>
    <w:lvl w:ilvl="5" w:tplc="08090005" w:tentative="1">
      <w:start w:val="1"/>
      <w:numFmt w:val="bullet"/>
      <w:lvlText w:val=""/>
      <w:lvlJc w:val="left"/>
      <w:pPr>
        <w:ind w:left="5032" w:hanging="360"/>
      </w:pPr>
      <w:rPr>
        <w:rFonts w:ascii="Wingdings" w:hAnsi="Wingdings" w:hint="default"/>
      </w:rPr>
    </w:lvl>
    <w:lvl w:ilvl="6" w:tplc="08090001" w:tentative="1">
      <w:start w:val="1"/>
      <w:numFmt w:val="bullet"/>
      <w:lvlText w:val=""/>
      <w:lvlJc w:val="left"/>
      <w:pPr>
        <w:ind w:left="5752" w:hanging="360"/>
      </w:pPr>
      <w:rPr>
        <w:rFonts w:ascii="Symbol" w:hAnsi="Symbol" w:hint="default"/>
      </w:rPr>
    </w:lvl>
    <w:lvl w:ilvl="7" w:tplc="08090003" w:tentative="1">
      <w:start w:val="1"/>
      <w:numFmt w:val="bullet"/>
      <w:lvlText w:val="o"/>
      <w:lvlJc w:val="left"/>
      <w:pPr>
        <w:ind w:left="6472" w:hanging="360"/>
      </w:pPr>
      <w:rPr>
        <w:rFonts w:ascii="Courier New" w:hAnsi="Courier New" w:cs="Courier New" w:hint="default"/>
      </w:rPr>
    </w:lvl>
    <w:lvl w:ilvl="8" w:tplc="08090005" w:tentative="1">
      <w:start w:val="1"/>
      <w:numFmt w:val="bullet"/>
      <w:lvlText w:val=""/>
      <w:lvlJc w:val="left"/>
      <w:pPr>
        <w:ind w:left="7192" w:hanging="360"/>
      </w:pPr>
      <w:rPr>
        <w:rFonts w:ascii="Wingdings" w:hAnsi="Wingdings" w:hint="default"/>
      </w:rPr>
    </w:lvl>
  </w:abstractNum>
  <w:abstractNum w:abstractNumId="7">
    <w:nsid w:val="3A921FFD"/>
    <w:multiLevelType w:val="hybridMultilevel"/>
    <w:tmpl w:val="B80AF3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A2F7F79"/>
    <w:multiLevelType w:val="hybridMultilevel"/>
    <w:tmpl w:val="48F09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EE12D32"/>
    <w:multiLevelType w:val="hybridMultilevel"/>
    <w:tmpl w:val="2048D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30D2C05"/>
    <w:multiLevelType w:val="hybridMultilevel"/>
    <w:tmpl w:val="E6FC17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68F70898"/>
    <w:multiLevelType w:val="hybridMultilevel"/>
    <w:tmpl w:val="DD963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E1B29F7"/>
    <w:multiLevelType w:val="hybridMultilevel"/>
    <w:tmpl w:val="15884C98"/>
    <w:lvl w:ilvl="0" w:tplc="E410B8E0">
      <w:start w:val="5"/>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2"/>
  </w:num>
  <w:num w:numId="4">
    <w:abstractNumId w:val="11"/>
  </w:num>
  <w:num w:numId="5">
    <w:abstractNumId w:val="4"/>
  </w:num>
  <w:num w:numId="6">
    <w:abstractNumId w:val="7"/>
  </w:num>
  <w:num w:numId="7">
    <w:abstractNumId w:val="12"/>
  </w:num>
  <w:num w:numId="8">
    <w:abstractNumId w:val="8"/>
  </w:num>
  <w:num w:numId="9">
    <w:abstractNumId w:val="0"/>
  </w:num>
  <w:num w:numId="10">
    <w:abstractNumId w:val="5"/>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8A"/>
    <w:rsid w:val="00032643"/>
    <w:rsid w:val="00042997"/>
    <w:rsid w:val="00044B69"/>
    <w:rsid w:val="00050200"/>
    <w:rsid w:val="000506A0"/>
    <w:rsid w:val="00056A38"/>
    <w:rsid w:val="000648F6"/>
    <w:rsid w:val="00067F40"/>
    <w:rsid w:val="00071EF5"/>
    <w:rsid w:val="00073766"/>
    <w:rsid w:val="000868D6"/>
    <w:rsid w:val="000B0E55"/>
    <w:rsid w:val="000B77B1"/>
    <w:rsid w:val="000D475D"/>
    <w:rsid w:val="000D7965"/>
    <w:rsid w:val="000E2241"/>
    <w:rsid w:val="000F2E74"/>
    <w:rsid w:val="000F4D02"/>
    <w:rsid w:val="001036A6"/>
    <w:rsid w:val="001047EA"/>
    <w:rsid w:val="00112F03"/>
    <w:rsid w:val="00120AD9"/>
    <w:rsid w:val="00124A5A"/>
    <w:rsid w:val="00133390"/>
    <w:rsid w:val="00137F7B"/>
    <w:rsid w:val="0015379B"/>
    <w:rsid w:val="00153A3A"/>
    <w:rsid w:val="00153E75"/>
    <w:rsid w:val="00171DF2"/>
    <w:rsid w:val="0017241F"/>
    <w:rsid w:val="001858C9"/>
    <w:rsid w:val="00185C9A"/>
    <w:rsid w:val="001915E8"/>
    <w:rsid w:val="00191A1A"/>
    <w:rsid w:val="001A1E4E"/>
    <w:rsid w:val="001A3AEE"/>
    <w:rsid w:val="001A68EA"/>
    <w:rsid w:val="001B3C67"/>
    <w:rsid w:val="001C00C1"/>
    <w:rsid w:val="001C191A"/>
    <w:rsid w:val="001C5B90"/>
    <w:rsid w:val="001C6701"/>
    <w:rsid w:val="001D4231"/>
    <w:rsid w:val="001E692E"/>
    <w:rsid w:val="001F09ED"/>
    <w:rsid w:val="0020284E"/>
    <w:rsid w:val="0020596F"/>
    <w:rsid w:val="00211C6B"/>
    <w:rsid w:val="0021253D"/>
    <w:rsid w:val="0021302B"/>
    <w:rsid w:val="00217EDC"/>
    <w:rsid w:val="00240FAA"/>
    <w:rsid w:val="00242149"/>
    <w:rsid w:val="00254DDA"/>
    <w:rsid w:val="002603BB"/>
    <w:rsid w:val="002610EC"/>
    <w:rsid w:val="002642E8"/>
    <w:rsid w:val="00274829"/>
    <w:rsid w:val="002756DD"/>
    <w:rsid w:val="00285B9E"/>
    <w:rsid w:val="002B089F"/>
    <w:rsid w:val="002B1943"/>
    <w:rsid w:val="002B27C6"/>
    <w:rsid w:val="002C6BB6"/>
    <w:rsid w:val="002D0B55"/>
    <w:rsid w:val="002E05D0"/>
    <w:rsid w:val="002F42E1"/>
    <w:rsid w:val="002F45FC"/>
    <w:rsid w:val="002F6324"/>
    <w:rsid w:val="00300EB9"/>
    <w:rsid w:val="00331D01"/>
    <w:rsid w:val="00332304"/>
    <w:rsid w:val="00344C21"/>
    <w:rsid w:val="00345017"/>
    <w:rsid w:val="003511AD"/>
    <w:rsid w:val="00352177"/>
    <w:rsid w:val="00355ABB"/>
    <w:rsid w:val="00372012"/>
    <w:rsid w:val="0037455A"/>
    <w:rsid w:val="00374C5D"/>
    <w:rsid w:val="0037624D"/>
    <w:rsid w:val="00376BAA"/>
    <w:rsid w:val="0038240F"/>
    <w:rsid w:val="00392CC3"/>
    <w:rsid w:val="0039337B"/>
    <w:rsid w:val="003C5670"/>
    <w:rsid w:val="003D4BD1"/>
    <w:rsid w:val="003D70BB"/>
    <w:rsid w:val="003E7D97"/>
    <w:rsid w:val="003F0FB4"/>
    <w:rsid w:val="003F6A9C"/>
    <w:rsid w:val="004049CA"/>
    <w:rsid w:val="00406F60"/>
    <w:rsid w:val="00411EBA"/>
    <w:rsid w:val="004127BA"/>
    <w:rsid w:val="00412A1F"/>
    <w:rsid w:val="004140F5"/>
    <w:rsid w:val="00420401"/>
    <w:rsid w:val="00431169"/>
    <w:rsid w:val="004362B0"/>
    <w:rsid w:val="00437726"/>
    <w:rsid w:val="004457BB"/>
    <w:rsid w:val="004470C8"/>
    <w:rsid w:val="004523B7"/>
    <w:rsid w:val="00455B77"/>
    <w:rsid w:val="00465A3F"/>
    <w:rsid w:val="00467348"/>
    <w:rsid w:val="00481717"/>
    <w:rsid w:val="004A4CD4"/>
    <w:rsid w:val="004A56F7"/>
    <w:rsid w:val="004C2E96"/>
    <w:rsid w:val="004C52C4"/>
    <w:rsid w:val="004D0CE6"/>
    <w:rsid w:val="004D1F38"/>
    <w:rsid w:val="004D49C5"/>
    <w:rsid w:val="004D6B2E"/>
    <w:rsid w:val="004E2017"/>
    <w:rsid w:val="004F2E87"/>
    <w:rsid w:val="00504D29"/>
    <w:rsid w:val="00516276"/>
    <w:rsid w:val="00517E13"/>
    <w:rsid w:val="00520B5B"/>
    <w:rsid w:val="005211DC"/>
    <w:rsid w:val="0052251F"/>
    <w:rsid w:val="00522819"/>
    <w:rsid w:val="005437D1"/>
    <w:rsid w:val="00554215"/>
    <w:rsid w:val="005621E1"/>
    <w:rsid w:val="00567A5B"/>
    <w:rsid w:val="005929B8"/>
    <w:rsid w:val="005A2993"/>
    <w:rsid w:val="005C0593"/>
    <w:rsid w:val="005C1B98"/>
    <w:rsid w:val="005D6F62"/>
    <w:rsid w:val="005D749A"/>
    <w:rsid w:val="005E3A7E"/>
    <w:rsid w:val="005F593A"/>
    <w:rsid w:val="00603AE2"/>
    <w:rsid w:val="006100B5"/>
    <w:rsid w:val="00610FC1"/>
    <w:rsid w:val="00612FFA"/>
    <w:rsid w:val="00616C84"/>
    <w:rsid w:val="00625905"/>
    <w:rsid w:val="00630E9F"/>
    <w:rsid w:val="00631BBD"/>
    <w:rsid w:val="006322C1"/>
    <w:rsid w:val="006347E6"/>
    <w:rsid w:val="006377FD"/>
    <w:rsid w:val="006509AF"/>
    <w:rsid w:val="00651D3E"/>
    <w:rsid w:val="00655B9E"/>
    <w:rsid w:val="006628BF"/>
    <w:rsid w:val="00663927"/>
    <w:rsid w:val="00670FFE"/>
    <w:rsid w:val="0067193A"/>
    <w:rsid w:val="00676145"/>
    <w:rsid w:val="0067745C"/>
    <w:rsid w:val="00686993"/>
    <w:rsid w:val="00690B18"/>
    <w:rsid w:val="00690B30"/>
    <w:rsid w:val="006935CE"/>
    <w:rsid w:val="00695D43"/>
    <w:rsid w:val="006A4557"/>
    <w:rsid w:val="006B1418"/>
    <w:rsid w:val="006B43E3"/>
    <w:rsid w:val="006C28DC"/>
    <w:rsid w:val="006C3C30"/>
    <w:rsid w:val="006E446D"/>
    <w:rsid w:val="006F11AC"/>
    <w:rsid w:val="006F635C"/>
    <w:rsid w:val="007026FB"/>
    <w:rsid w:val="00707C7B"/>
    <w:rsid w:val="00711D37"/>
    <w:rsid w:val="007230F0"/>
    <w:rsid w:val="007254E6"/>
    <w:rsid w:val="00734EDC"/>
    <w:rsid w:val="00737E40"/>
    <w:rsid w:val="007402D1"/>
    <w:rsid w:val="007422D1"/>
    <w:rsid w:val="00743892"/>
    <w:rsid w:val="00751825"/>
    <w:rsid w:val="00754255"/>
    <w:rsid w:val="00763E0A"/>
    <w:rsid w:val="00767CD1"/>
    <w:rsid w:val="00772FEA"/>
    <w:rsid w:val="00774C00"/>
    <w:rsid w:val="00785CEC"/>
    <w:rsid w:val="00790208"/>
    <w:rsid w:val="00792887"/>
    <w:rsid w:val="00792F20"/>
    <w:rsid w:val="00797D9D"/>
    <w:rsid w:val="007B54E2"/>
    <w:rsid w:val="007C1D1D"/>
    <w:rsid w:val="007C69C6"/>
    <w:rsid w:val="007D0E73"/>
    <w:rsid w:val="007E1A65"/>
    <w:rsid w:val="008117E7"/>
    <w:rsid w:val="008147C5"/>
    <w:rsid w:val="0082076C"/>
    <w:rsid w:val="008508BA"/>
    <w:rsid w:val="00855589"/>
    <w:rsid w:val="00865E4D"/>
    <w:rsid w:val="008775D3"/>
    <w:rsid w:val="008777EA"/>
    <w:rsid w:val="008869CA"/>
    <w:rsid w:val="008876A0"/>
    <w:rsid w:val="008934FC"/>
    <w:rsid w:val="008A4194"/>
    <w:rsid w:val="008A5D3A"/>
    <w:rsid w:val="008A6A1E"/>
    <w:rsid w:val="008B5F24"/>
    <w:rsid w:val="008F0A0A"/>
    <w:rsid w:val="008F6CA2"/>
    <w:rsid w:val="00901241"/>
    <w:rsid w:val="0090487E"/>
    <w:rsid w:val="00913562"/>
    <w:rsid w:val="009167DE"/>
    <w:rsid w:val="0092047B"/>
    <w:rsid w:val="00934FB1"/>
    <w:rsid w:val="009369E1"/>
    <w:rsid w:val="0095163D"/>
    <w:rsid w:val="00952AD2"/>
    <w:rsid w:val="009650F1"/>
    <w:rsid w:val="0098261E"/>
    <w:rsid w:val="009875AE"/>
    <w:rsid w:val="00993F00"/>
    <w:rsid w:val="00994266"/>
    <w:rsid w:val="00994880"/>
    <w:rsid w:val="00996650"/>
    <w:rsid w:val="009A3ED2"/>
    <w:rsid w:val="009B395E"/>
    <w:rsid w:val="009C0BD8"/>
    <w:rsid w:val="009D0505"/>
    <w:rsid w:val="009D2306"/>
    <w:rsid w:val="009D5DE6"/>
    <w:rsid w:val="009E59E2"/>
    <w:rsid w:val="009E6D8F"/>
    <w:rsid w:val="009F3689"/>
    <w:rsid w:val="00A206EF"/>
    <w:rsid w:val="00A20F12"/>
    <w:rsid w:val="00A24E4E"/>
    <w:rsid w:val="00A317AA"/>
    <w:rsid w:val="00A41565"/>
    <w:rsid w:val="00A43715"/>
    <w:rsid w:val="00A473C3"/>
    <w:rsid w:val="00A65D1E"/>
    <w:rsid w:val="00A6730F"/>
    <w:rsid w:val="00A751EF"/>
    <w:rsid w:val="00A8285C"/>
    <w:rsid w:val="00A8326F"/>
    <w:rsid w:val="00A872CB"/>
    <w:rsid w:val="00A96CAF"/>
    <w:rsid w:val="00AB3565"/>
    <w:rsid w:val="00AB7F59"/>
    <w:rsid w:val="00AD378F"/>
    <w:rsid w:val="00AD6FC2"/>
    <w:rsid w:val="00AE0484"/>
    <w:rsid w:val="00AE0F8E"/>
    <w:rsid w:val="00AE2DBC"/>
    <w:rsid w:val="00AF0EBB"/>
    <w:rsid w:val="00B02BFC"/>
    <w:rsid w:val="00B056E5"/>
    <w:rsid w:val="00B11110"/>
    <w:rsid w:val="00B33E8B"/>
    <w:rsid w:val="00B34C1B"/>
    <w:rsid w:val="00B34CDC"/>
    <w:rsid w:val="00B3630D"/>
    <w:rsid w:val="00B4328E"/>
    <w:rsid w:val="00B746E8"/>
    <w:rsid w:val="00B74864"/>
    <w:rsid w:val="00B77DCD"/>
    <w:rsid w:val="00B828B9"/>
    <w:rsid w:val="00B82ABA"/>
    <w:rsid w:val="00B908C0"/>
    <w:rsid w:val="00BA5A7B"/>
    <w:rsid w:val="00BB323C"/>
    <w:rsid w:val="00BC5AD9"/>
    <w:rsid w:val="00BD1FB3"/>
    <w:rsid w:val="00BD5DD2"/>
    <w:rsid w:val="00BE2447"/>
    <w:rsid w:val="00BE39C5"/>
    <w:rsid w:val="00BE4C76"/>
    <w:rsid w:val="00BE4C93"/>
    <w:rsid w:val="00C0723B"/>
    <w:rsid w:val="00C13ED7"/>
    <w:rsid w:val="00C14E73"/>
    <w:rsid w:val="00C258F4"/>
    <w:rsid w:val="00C33FFC"/>
    <w:rsid w:val="00C45B47"/>
    <w:rsid w:val="00C46E6D"/>
    <w:rsid w:val="00C53DF9"/>
    <w:rsid w:val="00C55E31"/>
    <w:rsid w:val="00C560E1"/>
    <w:rsid w:val="00C644C8"/>
    <w:rsid w:val="00C67EE6"/>
    <w:rsid w:val="00C70EFC"/>
    <w:rsid w:val="00C7642D"/>
    <w:rsid w:val="00C77CF7"/>
    <w:rsid w:val="00C81054"/>
    <w:rsid w:val="00C935C3"/>
    <w:rsid w:val="00C94C67"/>
    <w:rsid w:val="00CA08C2"/>
    <w:rsid w:val="00CB71DA"/>
    <w:rsid w:val="00CB7DC6"/>
    <w:rsid w:val="00CC44F8"/>
    <w:rsid w:val="00CD17A3"/>
    <w:rsid w:val="00CD24C1"/>
    <w:rsid w:val="00CD618A"/>
    <w:rsid w:val="00CF48C6"/>
    <w:rsid w:val="00CF5906"/>
    <w:rsid w:val="00CF671F"/>
    <w:rsid w:val="00D018C1"/>
    <w:rsid w:val="00D02B79"/>
    <w:rsid w:val="00D03005"/>
    <w:rsid w:val="00D05038"/>
    <w:rsid w:val="00D13DA0"/>
    <w:rsid w:val="00D1458C"/>
    <w:rsid w:val="00D15F3C"/>
    <w:rsid w:val="00D41680"/>
    <w:rsid w:val="00D41EA5"/>
    <w:rsid w:val="00D517D4"/>
    <w:rsid w:val="00D5520D"/>
    <w:rsid w:val="00D56E8B"/>
    <w:rsid w:val="00D73061"/>
    <w:rsid w:val="00D864B9"/>
    <w:rsid w:val="00DA0959"/>
    <w:rsid w:val="00DB773C"/>
    <w:rsid w:val="00DD1BAB"/>
    <w:rsid w:val="00DD1BD0"/>
    <w:rsid w:val="00DE46BD"/>
    <w:rsid w:val="00DE7119"/>
    <w:rsid w:val="00DF3C9A"/>
    <w:rsid w:val="00E238FD"/>
    <w:rsid w:val="00E24E7C"/>
    <w:rsid w:val="00E451AA"/>
    <w:rsid w:val="00E45BF3"/>
    <w:rsid w:val="00E4632E"/>
    <w:rsid w:val="00E5571D"/>
    <w:rsid w:val="00E57292"/>
    <w:rsid w:val="00E610B1"/>
    <w:rsid w:val="00E67CC9"/>
    <w:rsid w:val="00E74E60"/>
    <w:rsid w:val="00E76FDB"/>
    <w:rsid w:val="00E80D54"/>
    <w:rsid w:val="00E83B6A"/>
    <w:rsid w:val="00E86615"/>
    <w:rsid w:val="00E91548"/>
    <w:rsid w:val="00EA6EFE"/>
    <w:rsid w:val="00EB0362"/>
    <w:rsid w:val="00EC657A"/>
    <w:rsid w:val="00EC69D2"/>
    <w:rsid w:val="00EC70E3"/>
    <w:rsid w:val="00ED013C"/>
    <w:rsid w:val="00ED37CC"/>
    <w:rsid w:val="00EE1418"/>
    <w:rsid w:val="00EE3AB3"/>
    <w:rsid w:val="00EE5316"/>
    <w:rsid w:val="00F058CD"/>
    <w:rsid w:val="00F06167"/>
    <w:rsid w:val="00F100C1"/>
    <w:rsid w:val="00F16AC7"/>
    <w:rsid w:val="00F22D78"/>
    <w:rsid w:val="00F278F8"/>
    <w:rsid w:val="00F34B44"/>
    <w:rsid w:val="00F37BC9"/>
    <w:rsid w:val="00F37FD5"/>
    <w:rsid w:val="00F42AB3"/>
    <w:rsid w:val="00F42E4F"/>
    <w:rsid w:val="00F516D4"/>
    <w:rsid w:val="00F538A4"/>
    <w:rsid w:val="00F5559F"/>
    <w:rsid w:val="00F678BA"/>
    <w:rsid w:val="00F67960"/>
    <w:rsid w:val="00F87BCF"/>
    <w:rsid w:val="00F944A2"/>
    <w:rsid w:val="00F97085"/>
    <w:rsid w:val="00F97EF9"/>
    <w:rsid w:val="00FA7CD5"/>
    <w:rsid w:val="00FC5148"/>
    <w:rsid w:val="00FD2BCF"/>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1F38"/>
    <w:pPr>
      <w:ind w:left="720"/>
    </w:pPr>
  </w:style>
  <w:style w:type="paragraph" w:styleId="NormalWeb">
    <w:name w:val="Normal (Web)"/>
    <w:basedOn w:val="Normal"/>
    <w:uiPriority w:val="99"/>
    <w:unhideWhenUsed/>
    <w:rsid w:val="00073766"/>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B3C67"/>
  </w:style>
  <w:style w:type="paragraph" w:customStyle="1" w:styleId="Default">
    <w:name w:val="Default"/>
    <w:rsid w:val="007C1D1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1F38"/>
    <w:pPr>
      <w:ind w:left="720"/>
    </w:pPr>
  </w:style>
  <w:style w:type="paragraph" w:styleId="NormalWeb">
    <w:name w:val="Normal (Web)"/>
    <w:basedOn w:val="Normal"/>
    <w:uiPriority w:val="99"/>
    <w:unhideWhenUsed/>
    <w:rsid w:val="00073766"/>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B3C67"/>
  </w:style>
  <w:style w:type="paragraph" w:customStyle="1" w:styleId="Default">
    <w:name w:val="Default"/>
    <w:rsid w:val="007C1D1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5549">
      <w:bodyDiv w:val="1"/>
      <w:marLeft w:val="0"/>
      <w:marRight w:val="0"/>
      <w:marTop w:val="0"/>
      <w:marBottom w:val="0"/>
      <w:divBdr>
        <w:top w:val="none" w:sz="0" w:space="0" w:color="auto"/>
        <w:left w:val="none" w:sz="0" w:space="0" w:color="auto"/>
        <w:bottom w:val="none" w:sz="0" w:space="0" w:color="auto"/>
        <w:right w:val="none" w:sz="0" w:space="0" w:color="auto"/>
      </w:divBdr>
    </w:div>
    <w:div w:id="1827628518">
      <w:bodyDiv w:val="1"/>
      <w:marLeft w:val="0"/>
      <w:marRight w:val="0"/>
      <w:marTop w:val="0"/>
      <w:marBottom w:val="0"/>
      <w:divBdr>
        <w:top w:val="none" w:sz="0" w:space="0" w:color="auto"/>
        <w:left w:val="none" w:sz="0" w:space="0" w:color="auto"/>
        <w:bottom w:val="none" w:sz="0" w:space="0" w:color="auto"/>
        <w:right w:val="none" w:sz="0" w:space="0" w:color="auto"/>
      </w:divBdr>
    </w:div>
    <w:div w:id="21308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30FFE-D110-404D-8038-21EEFCD2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886</Words>
  <Characters>4652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Anderson, Deborah</cp:lastModifiedBy>
  <cp:revision>4</cp:revision>
  <cp:lastPrinted>2017-02-14T16:16:00Z</cp:lastPrinted>
  <dcterms:created xsi:type="dcterms:W3CDTF">2017-02-14T14:24:00Z</dcterms:created>
  <dcterms:modified xsi:type="dcterms:W3CDTF">2017-02-14T16:16:00Z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