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6C" w:rsidRPr="00B6476C" w:rsidRDefault="00D30B7C" w:rsidP="00B6476C">
            <w:pPr>
              <w:rPr>
                <w:rFonts w:cs="Arial"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Sand and Water Activities</w: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“Activity?”</w:instrText>
            </w:r>
            <w:r w:rsidR="00B6476C" w:rsidRPr="00B6476C">
              <w:rPr>
                <w:rFonts w:cs="Arial"/>
                <w:sz w:val="20"/>
                <w:szCs w:val="24"/>
              </w:rPr>
              <w:instrText xml:space="preserve"> </w:instrTex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6C" w:rsidRPr="00B6476C" w:rsidRDefault="00D30B7C" w:rsidP="00B6476C">
            <w:pPr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staff and pupils in the vicinity of the activity</w: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 xml:space="preserve">fillin ”People at Risk?” </w:instrText>
            </w:r>
            <w:r w:rsidR="00B6476C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Water or sand on classroom floor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D30B7C" w:rsidRPr="00F00B88" w:rsidRDefault="00B6476C" w:rsidP="000F7D1F">
            <w:pPr>
              <w:rPr>
                <w:i/>
                <w:sz w:val="20"/>
              </w:rPr>
            </w:pPr>
            <w:r w:rsidRPr="00F00B88">
              <w:rPr>
                <w:b/>
                <w:bCs/>
                <w:i/>
                <w:iCs/>
                <w:sz w:val="20"/>
              </w:rPr>
              <w:t>Injuries resulting from slippin</w:t>
            </w:r>
            <w:bookmarkStart w:id="0" w:name="_GoBack"/>
            <w:bookmarkEnd w:id="0"/>
            <w:r w:rsidRPr="00F00B88">
              <w:rPr>
                <w:b/>
                <w:bCs/>
                <w:i/>
                <w:iCs/>
                <w:sz w:val="20"/>
              </w:rPr>
              <w:t>g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Ideally, these activities are located away from any main thoroughfare and are segregated to ensure that only those persons engaged in the activity are exposed to any slipping hazard.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proofErr w:type="gramStart"/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Staff ensure</w:t>
            </w:r>
            <w:proofErr w:type="gramEnd"/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that the area is kept free of spillages through good housekeeping and by encouraging pupils to be tidy.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number of pupils involved in these activities is restricted using positive teaching methods to avoid congestion and reduce spillages.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Ideally, the floor surface should be </w:t>
            </w:r>
            <w:r w:rsidR="00EF1B70"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non-slip</w:t>
            </w: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and easy to clean</w:t>
            </w: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Bacteria in sand or water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F00B88" w:rsidRDefault="00B6476C" w:rsidP="000F7D1F">
            <w:pPr>
              <w:rPr>
                <w:i/>
                <w:sz w:val="20"/>
              </w:rPr>
            </w:pPr>
            <w:r w:rsidRPr="00F00B88">
              <w:rPr>
                <w:b/>
                <w:bCs/>
                <w:i/>
                <w:iCs/>
                <w:sz w:val="20"/>
              </w:rPr>
              <w:t>Hand to mouth contact or pupils drinking contaminated water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addition of soap in the water discourages pupils from drinking it. Water is changed frequently and sand is changed periodically or when known to be contaminated.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Only sterilised play sand is used for this activity.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Containers for sand and water are cleaned with a suitable mild disinfectant such as Shield Bathroom Cleaner (using the caretaker’s supply). 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D30B7C" w:rsidRPr="008C7BED" w:rsidRDefault="00B6476C" w:rsidP="00F00B88">
            <w:pPr>
              <w:overflowPunct/>
              <w:autoSpaceDE/>
              <w:autoSpaceDN/>
              <w:adjustRightInd/>
              <w:textAlignment w:val="auto"/>
              <w:rPr>
                <w:i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If these activities are undertaken outdoors during the summer months the containers are covered or brought inside when not in use.</w:t>
            </w:r>
          </w:p>
        </w:tc>
        <w:tc>
          <w:tcPr>
            <w:tcW w:w="850" w:type="dxa"/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Manual handling of water or sand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Sprains and strains</w:t>
            </w:r>
          </w:p>
          <w:p w:rsidR="00D30B7C" w:rsidRPr="008C7BED" w:rsidRDefault="00B6476C" w:rsidP="00B6476C">
            <w:pPr>
              <w:rPr>
                <w:i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Back injuries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containers for sand and water have wheels for transportation.  Water baths are not moved unless water has been emptied.</w:t>
            </w: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B6476C" w:rsidRPr="00B6476C" w:rsidRDefault="00B6476C" w:rsidP="00B6476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B6476C">
              <w:rPr>
                <w:rFonts w:cs="Arial"/>
                <w:b/>
                <w:bCs/>
                <w:i/>
                <w:iCs/>
                <w:sz w:val="20"/>
                <w:szCs w:val="24"/>
              </w:rPr>
              <w:t>Water is removed in small quantities using a bucket for transport to the nearest drain.  Containers are only be moved by staff.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EF1B70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B35E29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F00B8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F00B8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F00B88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F00B8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6476C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1B70"/>
    <w:rsid w:val="00EF5371"/>
    <w:rsid w:val="00EF53D2"/>
    <w:rsid w:val="00EF5BB6"/>
    <w:rsid w:val="00EF7CC2"/>
    <w:rsid w:val="00F00B88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478F86B3</Template>
  <TotalTime>3</TotalTime>
  <Pages>2</Pages>
  <Words>305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4</cp:revision>
  <cp:lastPrinted>2013-10-09T12:44:00Z</cp:lastPrinted>
  <dcterms:created xsi:type="dcterms:W3CDTF">2016-10-25T14:18:00Z</dcterms:created>
  <dcterms:modified xsi:type="dcterms:W3CDTF">2016-10-26T09:37:00Z</dcterms:modified>
</cp:coreProperties>
</file>