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08" w:rsidRPr="00AA3308" w:rsidRDefault="008D1AA2" w:rsidP="00AA3308">
      <w:pPr>
        <w:jc w:val="center"/>
        <w:rPr>
          <w:b/>
          <w:sz w:val="36"/>
          <w:szCs w:val="36"/>
        </w:rPr>
      </w:pPr>
      <w:bookmarkStart w:id="0" w:name="_Toc233090891"/>
      <w:bookmarkStart w:id="1" w:name="_Toc234986072"/>
      <w:bookmarkStart w:id="2" w:name="_Toc234986311"/>
      <w:bookmarkStart w:id="3" w:name="_Toc234986931"/>
      <w:bookmarkStart w:id="4" w:name="_Toc235001513"/>
      <w:bookmarkStart w:id="5" w:name="_Toc235414497"/>
      <w:bookmarkStart w:id="6" w:name="_GoBack"/>
      <w:bookmarkEnd w:id="6"/>
      <w:r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16.45pt;margin-top:-33pt;width:174.75pt;height:25.5pt;z-index:251661824" filled="f" stroked="f">
            <v:textbox>
              <w:txbxContent>
                <w:p w:rsidR="00111D1D" w:rsidRDefault="00111D1D" w:rsidP="00111D1D">
                  <w:pPr>
                    <w:pStyle w:val="Header"/>
                  </w:pPr>
                  <w:r>
                    <w:rPr>
                      <w:sz w:val="18"/>
                      <w:szCs w:val="18"/>
                    </w:rPr>
                    <w:t>Safeguarding (HS) Document 1</w:t>
                  </w:r>
                </w:p>
                <w:p w:rsidR="00111D1D" w:rsidRDefault="00111D1D"/>
              </w:txbxContent>
            </v:textbox>
          </v:shape>
        </w:pict>
      </w:r>
      <w:r w:rsidR="00AA3308" w:rsidRPr="00AA3308">
        <w:rPr>
          <w:b/>
          <w:sz w:val="36"/>
          <w:szCs w:val="36"/>
        </w:rPr>
        <w:t>School Safeguarding (Security) Documentation</w:t>
      </w:r>
    </w:p>
    <w:p w:rsidR="00AA3308" w:rsidRPr="0045672C" w:rsidRDefault="00AA3308" w:rsidP="00AA3308">
      <w:pPr>
        <w:pStyle w:val="Heading2"/>
        <w:tabs>
          <w:tab w:val="clear" w:pos="737"/>
          <w:tab w:val="left" w:pos="0"/>
        </w:tabs>
        <w:spacing w:before="0" w:after="0" w:line="240" w:lineRule="auto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254197" w:rsidRDefault="0045672C" w:rsidP="00AA3308">
      <w:pPr>
        <w:pStyle w:val="Heading3"/>
        <w:spacing w:after="0"/>
        <w:ind w:left="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Following</w:t>
      </w:r>
      <w:r w:rsidR="00AA3308" w:rsidRPr="00AA3308">
        <w:rPr>
          <w:rFonts w:ascii="Arial" w:hAnsi="Arial" w:cs="Arial"/>
          <w:b w:val="0"/>
        </w:rPr>
        <w:t xml:space="preserve"> the revision of </w:t>
      </w:r>
      <w:r w:rsidR="00AA3308">
        <w:rPr>
          <w:rFonts w:ascii="Arial" w:hAnsi="Arial" w:cs="Arial"/>
          <w:b w:val="0"/>
        </w:rPr>
        <w:t>O</w:t>
      </w:r>
      <w:r w:rsidR="00AA3308" w:rsidRPr="00AA3308">
        <w:rPr>
          <w:rFonts w:ascii="Arial" w:hAnsi="Arial" w:cs="Arial"/>
          <w:b w:val="0"/>
        </w:rPr>
        <w:t>f</w:t>
      </w:r>
      <w:r w:rsidRPr="00AA3308">
        <w:rPr>
          <w:rFonts w:ascii="Arial" w:hAnsi="Arial" w:cs="Arial"/>
          <w:b w:val="0"/>
        </w:rPr>
        <w:t>STED</w:t>
      </w:r>
      <w:r w:rsidR="00AA3308">
        <w:rPr>
          <w:rFonts w:ascii="Arial" w:hAnsi="Arial" w:cs="Arial"/>
          <w:b w:val="0"/>
        </w:rPr>
        <w:t>’s</w:t>
      </w:r>
      <w:r w:rsidR="00AA3308" w:rsidRPr="00AA3308">
        <w:rPr>
          <w:rFonts w:ascii="Arial" w:hAnsi="Arial" w:cs="Arial"/>
          <w:b w:val="0"/>
        </w:rPr>
        <w:t xml:space="preserve"> guidance </w:t>
      </w:r>
      <w:r w:rsidR="00AA3308">
        <w:rPr>
          <w:rFonts w:ascii="Arial" w:hAnsi="Arial" w:cs="Arial"/>
          <w:b w:val="0"/>
        </w:rPr>
        <w:t xml:space="preserve">on </w:t>
      </w:r>
      <w:r>
        <w:rPr>
          <w:rFonts w:ascii="Arial" w:hAnsi="Arial" w:cs="Arial"/>
          <w:b w:val="0"/>
        </w:rPr>
        <w:t xml:space="preserve">the </w:t>
      </w:r>
      <w:r w:rsidRPr="00AA3308">
        <w:rPr>
          <w:rFonts w:ascii="Arial" w:hAnsi="Arial" w:cs="Arial"/>
          <w:b w:val="0"/>
        </w:rPr>
        <w:t>national standards</w:t>
      </w:r>
      <w:r>
        <w:rPr>
          <w:rFonts w:ascii="Arial" w:hAnsi="Arial" w:cs="Arial"/>
          <w:b w:val="0"/>
        </w:rPr>
        <w:t xml:space="preserve"> for </w:t>
      </w:r>
      <w:r w:rsidR="00FB2268">
        <w:rPr>
          <w:rFonts w:ascii="Arial" w:hAnsi="Arial" w:cs="Arial"/>
          <w:b w:val="0"/>
        </w:rPr>
        <w:t>s</w:t>
      </w:r>
      <w:r w:rsidR="00AA3308" w:rsidRPr="00AA3308">
        <w:rPr>
          <w:rFonts w:ascii="Arial" w:hAnsi="Arial" w:cs="Arial"/>
          <w:b w:val="0"/>
        </w:rPr>
        <w:t xml:space="preserve">afeguarding, </w:t>
      </w:r>
      <w:r w:rsidR="00825304">
        <w:rPr>
          <w:rFonts w:ascii="Arial" w:hAnsi="Arial" w:cs="Arial"/>
          <w:b w:val="0"/>
        </w:rPr>
        <w:t>O</w:t>
      </w:r>
      <w:r w:rsidR="00825304" w:rsidRPr="00AA3308">
        <w:rPr>
          <w:rFonts w:ascii="Arial" w:hAnsi="Arial" w:cs="Arial"/>
          <w:b w:val="0"/>
        </w:rPr>
        <w:t>fSTED</w:t>
      </w:r>
      <w:r w:rsidR="00825304">
        <w:rPr>
          <w:rFonts w:ascii="Arial" w:hAnsi="Arial" w:cs="Arial"/>
          <w:b w:val="0"/>
        </w:rPr>
        <w:t xml:space="preserve"> </w:t>
      </w:r>
      <w:r w:rsidR="00AA3308">
        <w:rPr>
          <w:rFonts w:ascii="Arial" w:hAnsi="Arial" w:cs="Arial"/>
          <w:b w:val="0"/>
        </w:rPr>
        <w:t>I</w:t>
      </w:r>
      <w:r w:rsidR="00AA3308" w:rsidRPr="00AA3308">
        <w:rPr>
          <w:rFonts w:ascii="Arial" w:hAnsi="Arial" w:cs="Arial"/>
          <w:b w:val="0"/>
        </w:rPr>
        <w:t>nspectors have been advised during the</w:t>
      </w:r>
      <w:r w:rsidR="00AA3308">
        <w:rPr>
          <w:rFonts w:ascii="Arial" w:hAnsi="Arial" w:cs="Arial"/>
          <w:b w:val="0"/>
        </w:rPr>
        <w:t>ir</w:t>
      </w:r>
      <w:r w:rsidR="00AA3308" w:rsidRPr="00AA3308">
        <w:rPr>
          <w:rFonts w:ascii="Arial" w:hAnsi="Arial" w:cs="Arial"/>
          <w:b w:val="0"/>
        </w:rPr>
        <w:t xml:space="preserve"> inspection</w:t>
      </w:r>
      <w:r w:rsidR="00AA3308">
        <w:rPr>
          <w:rFonts w:ascii="Arial" w:hAnsi="Arial" w:cs="Arial"/>
          <w:b w:val="0"/>
        </w:rPr>
        <w:t>s</w:t>
      </w:r>
      <w:r w:rsidR="00AA3308" w:rsidRPr="00AA3308">
        <w:rPr>
          <w:rFonts w:ascii="Arial" w:hAnsi="Arial" w:cs="Arial"/>
          <w:b w:val="0"/>
        </w:rPr>
        <w:t xml:space="preserve"> to consider the effectiveness of the schools</w:t>
      </w:r>
      <w:r>
        <w:rPr>
          <w:rFonts w:ascii="Arial" w:hAnsi="Arial" w:cs="Arial"/>
          <w:b w:val="0"/>
        </w:rPr>
        <w:t>’</w:t>
      </w:r>
      <w:r w:rsidR="00AA3308" w:rsidRPr="00AA3308">
        <w:rPr>
          <w:rFonts w:ascii="Arial" w:hAnsi="Arial" w:cs="Arial"/>
          <w:b w:val="0"/>
        </w:rPr>
        <w:t xml:space="preserve"> arrangements</w:t>
      </w:r>
      <w:r w:rsidR="00AA3308">
        <w:rPr>
          <w:rFonts w:ascii="Arial" w:hAnsi="Arial" w:cs="Arial"/>
          <w:b w:val="0"/>
        </w:rPr>
        <w:t>, including</w:t>
      </w:r>
      <w:r w:rsidR="00AA3308" w:rsidRPr="00AA3308">
        <w:rPr>
          <w:rFonts w:ascii="Arial" w:hAnsi="Arial" w:cs="Arial"/>
          <w:b w:val="0"/>
        </w:rPr>
        <w:t xml:space="preserve"> links with key agencies, for ensuring the safety of </w:t>
      </w:r>
      <w:r>
        <w:rPr>
          <w:rFonts w:ascii="Arial" w:hAnsi="Arial" w:cs="Arial"/>
          <w:b w:val="0"/>
        </w:rPr>
        <w:t>their</w:t>
      </w:r>
      <w:r w:rsidR="00AA3308" w:rsidRPr="00AA3308">
        <w:rPr>
          <w:rFonts w:ascii="Arial" w:hAnsi="Arial" w:cs="Arial"/>
          <w:b w:val="0"/>
        </w:rPr>
        <w:t xml:space="preserve"> pupils.  The </w:t>
      </w:r>
      <w:r w:rsidR="00AA3308">
        <w:rPr>
          <w:rFonts w:ascii="Arial" w:hAnsi="Arial" w:cs="Arial"/>
          <w:b w:val="0"/>
        </w:rPr>
        <w:t>o</w:t>
      </w:r>
      <w:r w:rsidR="00AA3308" w:rsidRPr="00AA3308">
        <w:rPr>
          <w:rFonts w:ascii="Arial" w:hAnsi="Arial" w:cs="Arial"/>
          <w:b w:val="0"/>
        </w:rPr>
        <w:t>utline guidance has directed inspectors to take into account the extent to which school</w:t>
      </w:r>
      <w:r>
        <w:rPr>
          <w:rFonts w:ascii="Arial" w:hAnsi="Arial" w:cs="Arial"/>
          <w:b w:val="0"/>
        </w:rPr>
        <w:t>s</w:t>
      </w:r>
      <w:r w:rsidR="00AA3308" w:rsidRPr="00AA3308">
        <w:rPr>
          <w:rFonts w:ascii="Arial" w:hAnsi="Arial" w:cs="Arial"/>
          <w:b w:val="0"/>
        </w:rPr>
        <w:t xml:space="preserve"> ha</w:t>
      </w:r>
      <w:r>
        <w:rPr>
          <w:rFonts w:ascii="Arial" w:hAnsi="Arial" w:cs="Arial"/>
          <w:b w:val="0"/>
        </w:rPr>
        <w:t>ve</w:t>
      </w:r>
      <w:r w:rsidR="00AA3308" w:rsidRPr="00AA3308">
        <w:rPr>
          <w:rFonts w:ascii="Arial" w:hAnsi="Arial" w:cs="Arial"/>
          <w:b w:val="0"/>
        </w:rPr>
        <w:t xml:space="preserve"> clear policies, strategies and procedures to ensure the safeguarding and welfare of pupils</w:t>
      </w:r>
      <w:r w:rsidR="0075728E" w:rsidRPr="0075728E">
        <w:rPr>
          <w:rFonts w:ascii="Arial" w:hAnsi="Arial" w:cs="Arial"/>
          <w:b w:val="0"/>
        </w:rPr>
        <w:t xml:space="preserve"> </w:t>
      </w:r>
      <w:r w:rsidR="0075728E" w:rsidRPr="00AA3308">
        <w:rPr>
          <w:rFonts w:ascii="Arial" w:hAnsi="Arial" w:cs="Arial"/>
          <w:b w:val="0"/>
        </w:rPr>
        <w:t>and meet all required duties</w:t>
      </w:r>
      <w:r w:rsidR="00AA3308" w:rsidRPr="00AA3308">
        <w:rPr>
          <w:rFonts w:ascii="Arial" w:hAnsi="Arial" w:cs="Arial"/>
          <w:b w:val="0"/>
        </w:rPr>
        <w:t xml:space="preserve"> </w:t>
      </w:r>
      <w:r w:rsidR="0075728E">
        <w:rPr>
          <w:rFonts w:ascii="Arial" w:hAnsi="Arial" w:cs="Arial"/>
          <w:b w:val="0"/>
        </w:rPr>
        <w:t>in relation to the following</w:t>
      </w:r>
      <w:r w:rsidR="00254197">
        <w:rPr>
          <w:rFonts w:ascii="Arial" w:hAnsi="Arial" w:cs="Arial"/>
          <w:b w:val="0"/>
        </w:rPr>
        <w:t>:</w:t>
      </w:r>
      <w:r w:rsidR="00825304">
        <w:rPr>
          <w:rFonts w:ascii="Arial" w:hAnsi="Arial" w:cs="Arial"/>
          <w:b w:val="0"/>
        </w:rPr>
        <w:t xml:space="preserve"> </w:t>
      </w:r>
    </w:p>
    <w:p w:rsidR="00254197" w:rsidRDefault="00254197" w:rsidP="00AA3308">
      <w:pPr>
        <w:pStyle w:val="Heading3"/>
        <w:spacing w:after="0"/>
        <w:ind w:left="0" w:firstLine="0"/>
        <w:jc w:val="both"/>
        <w:rPr>
          <w:rFonts w:ascii="Arial" w:hAnsi="Arial" w:cs="Arial"/>
          <w:b w:val="0"/>
        </w:rPr>
      </w:pPr>
    </w:p>
    <w:p w:rsidR="00254197" w:rsidRDefault="008B7DEA" w:rsidP="00AA3308">
      <w:pPr>
        <w:pStyle w:val="Heading3"/>
        <w:spacing w:after="0"/>
        <w:ind w:left="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b</w:t>
      </w:r>
      <w:r w:rsidR="00831349">
        <w:rPr>
          <w:rFonts w:ascii="Arial" w:hAnsi="Arial" w:cs="Arial"/>
          <w:b w:val="0"/>
        </w:rPr>
        <w:t>ehaviour</w:t>
      </w:r>
    </w:p>
    <w:p w:rsidR="00254197" w:rsidRDefault="00254197" w:rsidP="00AA3308">
      <w:pPr>
        <w:pStyle w:val="Heading3"/>
        <w:spacing w:after="0"/>
        <w:ind w:left="0" w:firstLine="0"/>
        <w:jc w:val="both"/>
        <w:rPr>
          <w:rFonts w:ascii="Arial" w:hAnsi="Arial" w:cs="Arial"/>
          <w:b w:val="0"/>
        </w:rPr>
      </w:pPr>
    </w:p>
    <w:p w:rsidR="00254197" w:rsidRDefault="00831349" w:rsidP="00AA3308">
      <w:pPr>
        <w:pStyle w:val="Heading3"/>
        <w:spacing w:after="0"/>
        <w:ind w:left="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bullying</w:t>
      </w:r>
    </w:p>
    <w:p w:rsidR="00254197" w:rsidRDefault="00254197" w:rsidP="00AA3308">
      <w:pPr>
        <w:pStyle w:val="Heading3"/>
        <w:spacing w:after="0"/>
        <w:ind w:left="0" w:firstLine="0"/>
        <w:jc w:val="both"/>
        <w:rPr>
          <w:rFonts w:ascii="Arial" w:hAnsi="Arial" w:cs="Arial"/>
          <w:b w:val="0"/>
        </w:rPr>
      </w:pPr>
    </w:p>
    <w:p w:rsidR="00254197" w:rsidRDefault="00254197" w:rsidP="00AA3308">
      <w:pPr>
        <w:pStyle w:val="Heading3"/>
        <w:spacing w:after="0"/>
        <w:ind w:left="0" w:firstLine="0"/>
        <w:jc w:val="both"/>
        <w:rPr>
          <w:rFonts w:ascii="Arial" w:hAnsi="Arial" w:cs="Arial"/>
          <w:b w:val="0"/>
        </w:rPr>
      </w:pPr>
      <w:r w:rsidRPr="00AA3308">
        <w:rPr>
          <w:rFonts w:ascii="Arial" w:hAnsi="Arial" w:cs="Arial"/>
          <w:b w:val="0"/>
        </w:rPr>
        <w:t>harassment</w:t>
      </w:r>
    </w:p>
    <w:p w:rsidR="00254197" w:rsidRDefault="00254197" w:rsidP="00AA3308">
      <w:pPr>
        <w:pStyle w:val="Heading3"/>
        <w:spacing w:after="0"/>
        <w:ind w:left="0" w:firstLine="0"/>
        <w:jc w:val="both"/>
        <w:rPr>
          <w:rFonts w:ascii="Arial" w:hAnsi="Arial" w:cs="Arial"/>
          <w:b w:val="0"/>
        </w:rPr>
      </w:pPr>
    </w:p>
    <w:p w:rsidR="00254197" w:rsidRDefault="00254197" w:rsidP="00AA3308">
      <w:pPr>
        <w:pStyle w:val="Heading3"/>
        <w:spacing w:after="0"/>
        <w:ind w:left="0" w:firstLine="0"/>
        <w:jc w:val="both"/>
        <w:rPr>
          <w:rFonts w:ascii="Arial" w:hAnsi="Arial" w:cs="Arial"/>
          <w:b w:val="0"/>
        </w:rPr>
      </w:pPr>
      <w:r w:rsidRPr="00AA3308">
        <w:rPr>
          <w:rFonts w:ascii="Arial" w:hAnsi="Arial" w:cs="Arial"/>
          <w:b w:val="0"/>
        </w:rPr>
        <w:t>discrimination</w:t>
      </w:r>
    </w:p>
    <w:p w:rsidR="00254197" w:rsidRDefault="00254197" w:rsidP="00AA3308">
      <w:pPr>
        <w:pStyle w:val="Heading3"/>
        <w:spacing w:after="0"/>
        <w:ind w:left="0" w:firstLine="0"/>
        <w:jc w:val="both"/>
        <w:rPr>
          <w:rFonts w:ascii="Arial" w:hAnsi="Arial" w:cs="Arial"/>
          <w:b w:val="0"/>
        </w:rPr>
      </w:pPr>
    </w:p>
    <w:p w:rsidR="00254197" w:rsidRDefault="00AA3308" w:rsidP="00AA3308">
      <w:pPr>
        <w:pStyle w:val="Heading3"/>
        <w:spacing w:after="0"/>
        <w:ind w:left="0" w:firstLine="0"/>
        <w:jc w:val="both"/>
        <w:rPr>
          <w:b w:val="0"/>
        </w:rPr>
      </w:pPr>
      <w:r w:rsidRPr="00AA3308">
        <w:rPr>
          <w:rFonts w:ascii="Arial" w:hAnsi="Arial" w:cs="Arial"/>
          <w:b w:val="0"/>
        </w:rPr>
        <w:t>health</w:t>
      </w:r>
      <w:r w:rsidR="00B875EF">
        <w:rPr>
          <w:rFonts w:ascii="Arial" w:hAnsi="Arial" w:cs="Arial"/>
          <w:b w:val="0"/>
        </w:rPr>
        <w:t>,</w:t>
      </w:r>
      <w:r w:rsidRPr="00AA3308">
        <w:rPr>
          <w:rFonts w:ascii="Arial" w:hAnsi="Arial" w:cs="Arial"/>
          <w:b w:val="0"/>
        </w:rPr>
        <w:t xml:space="preserve"> safety</w:t>
      </w:r>
      <w:r w:rsidR="00B875EF" w:rsidRPr="00B875EF">
        <w:rPr>
          <w:rFonts w:ascii="Arial" w:hAnsi="Arial" w:cs="Arial"/>
          <w:b w:val="0"/>
        </w:rPr>
        <w:t xml:space="preserve"> </w:t>
      </w:r>
      <w:r w:rsidR="00B875EF" w:rsidRPr="00AA3308">
        <w:rPr>
          <w:rFonts w:ascii="Arial" w:hAnsi="Arial" w:cs="Arial"/>
          <w:b w:val="0"/>
        </w:rPr>
        <w:t>and</w:t>
      </w:r>
      <w:r w:rsidR="00B875EF">
        <w:rPr>
          <w:rFonts w:ascii="Arial" w:hAnsi="Arial" w:cs="Arial"/>
          <w:b w:val="0"/>
        </w:rPr>
        <w:t xml:space="preserve"> </w:t>
      </w:r>
      <w:r w:rsidR="00B875EF" w:rsidRPr="00B875EF">
        <w:rPr>
          <w:b w:val="0"/>
        </w:rPr>
        <w:t>security</w:t>
      </w:r>
      <w:r w:rsidR="00872354">
        <w:rPr>
          <w:b w:val="0"/>
        </w:rPr>
        <w:t>.</w:t>
      </w:r>
    </w:p>
    <w:p w:rsidR="00254197" w:rsidRDefault="00254197" w:rsidP="00AA3308">
      <w:pPr>
        <w:pStyle w:val="Heading3"/>
        <w:spacing w:after="0"/>
        <w:ind w:left="0" w:firstLine="0"/>
        <w:jc w:val="both"/>
        <w:rPr>
          <w:b w:val="0"/>
        </w:rPr>
      </w:pPr>
    </w:p>
    <w:p w:rsidR="00AA3308" w:rsidRDefault="00AA3308" w:rsidP="00643794">
      <w:pPr>
        <w:jc w:val="both"/>
        <w:rPr>
          <w:sz w:val="24"/>
          <w:lang w:eastAsia="en-GB"/>
        </w:rPr>
      </w:pPr>
      <w:r w:rsidRPr="00AA3308">
        <w:rPr>
          <w:sz w:val="24"/>
          <w:lang w:eastAsia="en-GB"/>
        </w:rPr>
        <w:t xml:space="preserve">The </w:t>
      </w:r>
      <w:r w:rsidR="002F3A78">
        <w:rPr>
          <w:sz w:val="24"/>
          <w:lang w:eastAsia="en-GB"/>
        </w:rPr>
        <w:t xml:space="preserve">Health and Safety Team has produced a </w:t>
      </w:r>
      <w:r w:rsidRPr="00AA3308">
        <w:rPr>
          <w:sz w:val="24"/>
          <w:lang w:eastAsia="en-GB"/>
        </w:rPr>
        <w:t xml:space="preserve">suite of documents intended to </w:t>
      </w:r>
      <w:r w:rsidR="00AA35A4">
        <w:rPr>
          <w:sz w:val="24"/>
          <w:lang w:eastAsia="en-GB"/>
        </w:rPr>
        <w:t xml:space="preserve">enable </w:t>
      </w:r>
      <w:r w:rsidRPr="00AA3308">
        <w:rPr>
          <w:sz w:val="24"/>
          <w:lang w:eastAsia="en-GB"/>
        </w:rPr>
        <w:t>school</w:t>
      </w:r>
      <w:r w:rsidR="0045672C">
        <w:rPr>
          <w:sz w:val="24"/>
          <w:lang w:eastAsia="en-GB"/>
        </w:rPr>
        <w:t>s</w:t>
      </w:r>
      <w:r w:rsidRPr="00AA3308">
        <w:rPr>
          <w:sz w:val="24"/>
          <w:lang w:eastAsia="en-GB"/>
        </w:rPr>
        <w:t xml:space="preserve"> to</w:t>
      </w:r>
      <w:r w:rsidR="0045672C">
        <w:rPr>
          <w:sz w:val="24"/>
          <w:lang w:eastAsia="en-GB"/>
        </w:rPr>
        <w:t xml:space="preserve"> assess </w:t>
      </w:r>
      <w:r w:rsidR="00643794">
        <w:rPr>
          <w:sz w:val="24"/>
          <w:lang w:eastAsia="en-GB"/>
        </w:rPr>
        <w:t xml:space="preserve">the health, safety and security </w:t>
      </w:r>
      <w:r w:rsidR="00AA35A4">
        <w:rPr>
          <w:sz w:val="24"/>
          <w:lang w:eastAsia="en-GB"/>
        </w:rPr>
        <w:t>requirements</w:t>
      </w:r>
      <w:r w:rsidR="00643794">
        <w:rPr>
          <w:sz w:val="24"/>
          <w:lang w:eastAsia="en-GB"/>
        </w:rPr>
        <w:t xml:space="preserve"> </w:t>
      </w:r>
      <w:r w:rsidR="0045672C">
        <w:rPr>
          <w:sz w:val="24"/>
          <w:lang w:eastAsia="en-GB"/>
        </w:rPr>
        <w:t>prior to an O</w:t>
      </w:r>
      <w:r w:rsidRPr="00AA3308">
        <w:rPr>
          <w:sz w:val="24"/>
          <w:lang w:eastAsia="en-GB"/>
        </w:rPr>
        <w:t>f</w:t>
      </w:r>
      <w:r w:rsidR="0045672C" w:rsidRPr="00AA3308">
        <w:rPr>
          <w:sz w:val="24"/>
          <w:lang w:eastAsia="en-GB"/>
        </w:rPr>
        <w:t>STED</w:t>
      </w:r>
      <w:r w:rsidRPr="00AA3308">
        <w:rPr>
          <w:sz w:val="24"/>
          <w:lang w:eastAsia="en-GB"/>
        </w:rPr>
        <w:t xml:space="preserve"> inspection</w:t>
      </w:r>
      <w:r w:rsidR="00AA35A4">
        <w:rPr>
          <w:sz w:val="24"/>
          <w:lang w:eastAsia="en-GB"/>
        </w:rPr>
        <w:t xml:space="preserve">.  By using and adapting this information schools should be able to </w:t>
      </w:r>
      <w:r w:rsidR="00643794">
        <w:rPr>
          <w:sz w:val="24"/>
          <w:lang w:eastAsia="en-GB"/>
        </w:rPr>
        <w:t xml:space="preserve">determine </w:t>
      </w:r>
      <w:r w:rsidRPr="00AA3308">
        <w:rPr>
          <w:sz w:val="24"/>
          <w:lang w:eastAsia="en-GB"/>
        </w:rPr>
        <w:t>what actions</w:t>
      </w:r>
      <w:r>
        <w:rPr>
          <w:sz w:val="24"/>
          <w:lang w:eastAsia="en-GB"/>
        </w:rPr>
        <w:t xml:space="preserve">, </w:t>
      </w:r>
      <w:r w:rsidRPr="00AA3308">
        <w:rPr>
          <w:sz w:val="24"/>
          <w:lang w:eastAsia="en-GB"/>
        </w:rPr>
        <w:t xml:space="preserve">if any, they will require to carry out to ensure full compliance with the revised </w:t>
      </w:r>
      <w:r w:rsidR="00643794">
        <w:rPr>
          <w:sz w:val="24"/>
          <w:lang w:eastAsia="en-GB"/>
        </w:rPr>
        <w:t>standards</w:t>
      </w:r>
      <w:r w:rsidRPr="00AA3308">
        <w:rPr>
          <w:sz w:val="24"/>
          <w:lang w:eastAsia="en-GB"/>
        </w:rPr>
        <w:t>.</w:t>
      </w:r>
      <w:r>
        <w:rPr>
          <w:sz w:val="24"/>
          <w:lang w:eastAsia="en-GB"/>
        </w:rPr>
        <w:t xml:space="preserve"> </w:t>
      </w:r>
    </w:p>
    <w:p w:rsidR="00AA35A4" w:rsidRDefault="00AA35A4" w:rsidP="00643794">
      <w:pPr>
        <w:jc w:val="both"/>
        <w:rPr>
          <w:sz w:val="24"/>
          <w:lang w:eastAsia="en-GB"/>
        </w:rPr>
      </w:pPr>
    </w:p>
    <w:p w:rsidR="00AA35A4" w:rsidRPr="00AA3308" w:rsidRDefault="00C1762B" w:rsidP="00643794">
      <w:pPr>
        <w:jc w:val="both"/>
        <w:rPr>
          <w:sz w:val="24"/>
          <w:lang w:eastAsia="en-GB"/>
        </w:rPr>
      </w:pPr>
      <w:r>
        <w:rPr>
          <w:sz w:val="24"/>
          <w:lang w:eastAsia="en-GB"/>
        </w:rPr>
        <w:t>T</w:t>
      </w:r>
      <w:r w:rsidR="00AA35A4">
        <w:rPr>
          <w:sz w:val="24"/>
          <w:lang w:eastAsia="en-GB"/>
        </w:rPr>
        <w:t>he Health and Safety Team</w:t>
      </w:r>
      <w:r>
        <w:rPr>
          <w:sz w:val="24"/>
          <w:lang w:eastAsia="en-GB"/>
        </w:rPr>
        <w:t>’s gu</w:t>
      </w:r>
      <w:r w:rsidR="00AA35A4">
        <w:rPr>
          <w:sz w:val="24"/>
          <w:lang w:eastAsia="en-GB"/>
        </w:rPr>
        <w:t xml:space="preserve">idance </w:t>
      </w:r>
      <w:r>
        <w:rPr>
          <w:sz w:val="24"/>
          <w:lang w:eastAsia="en-GB"/>
        </w:rPr>
        <w:t xml:space="preserve">makes reference to </w:t>
      </w:r>
      <w:r w:rsidR="00AA35A4">
        <w:rPr>
          <w:sz w:val="24"/>
          <w:lang w:eastAsia="en-GB"/>
        </w:rPr>
        <w:t xml:space="preserve">CRB </w:t>
      </w:r>
      <w:r>
        <w:rPr>
          <w:sz w:val="24"/>
          <w:lang w:eastAsia="en-GB"/>
        </w:rPr>
        <w:t>procedures.  However, it is important to note that members of that Team are not experts in this field and that any further guidance should be obtained via the usual channels in</w:t>
      </w:r>
      <w:r w:rsidR="00B24D93">
        <w:rPr>
          <w:sz w:val="24"/>
          <w:lang w:eastAsia="en-GB"/>
        </w:rPr>
        <w:t xml:space="preserve"> Children’s Service</w:t>
      </w:r>
      <w:r w:rsidR="00951B03">
        <w:rPr>
          <w:sz w:val="24"/>
          <w:lang w:eastAsia="en-GB"/>
        </w:rPr>
        <w:t>s</w:t>
      </w:r>
      <w:r w:rsidR="00B24D93">
        <w:rPr>
          <w:sz w:val="24"/>
          <w:lang w:eastAsia="en-GB"/>
        </w:rPr>
        <w:t xml:space="preserve"> and the Human Resources Service</w:t>
      </w:r>
      <w:r w:rsidR="006B6D55">
        <w:rPr>
          <w:sz w:val="24"/>
          <w:lang w:eastAsia="en-GB"/>
        </w:rPr>
        <w:t>.  Si</w:t>
      </w:r>
      <w:r w:rsidR="00AA35A4">
        <w:rPr>
          <w:sz w:val="24"/>
          <w:lang w:eastAsia="en-GB"/>
        </w:rPr>
        <w:t>milarly</w:t>
      </w:r>
      <w:r w:rsidR="00B24D93">
        <w:rPr>
          <w:sz w:val="24"/>
          <w:lang w:eastAsia="en-GB"/>
        </w:rPr>
        <w:t>,</w:t>
      </w:r>
      <w:r w:rsidR="00AA35A4">
        <w:rPr>
          <w:sz w:val="24"/>
          <w:lang w:eastAsia="en-GB"/>
        </w:rPr>
        <w:t xml:space="preserve"> </w:t>
      </w:r>
      <w:r w:rsidR="00B24D93">
        <w:rPr>
          <w:sz w:val="24"/>
          <w:lang w:eastAsia="en-GB"/>
        </w:rPr>
        <w:t xml:space="preserve">Children’s Services provide </w:t>
      </w:r>
      <w:r w:rsidR="00AA35A4">
        <w:rPr>
          <w:sz w:val="24"/>
          <w:lang w:eastAsia="en-GB"/>
        </w:rPr>
        <w:t xml:space="preserve">guidance and assistance on bullying, harassment and discrimination in relation to the </w:t>
      </w:r>
      <w:r w:rsidR="00B24D93">
        <w:rPr>
          <w:sz w:val="24"/>
          <w:lang w:eastAsia="en-GB"/>
        </w:rPr>
        <w:t>safeguarding standard.</w:t>
      </w:r>
    </w:p>
    <w:p w:rsidR="00240E93" w:rsidRDefault="00240E93" w:rsidP="00AC0BDD">
      <w:pPr>
        <w:jc w:val="center"/>
        <w:rPr>
          <w:sz w:val="32"/>
          <w:szCs w:val="32"/>
        </w:rPr>
      </w:pPr>
    </w:p>
    <w:p w:rsidR="00240E93" w:rsidRDefault="00240E93" w:rsidP="00AC0BDD">
      <w:pPr>
        <w:jc w:val="center"/>
        <w:rPr>
          <w:sz w:val="32"/>
          <w:szCs w:val="32"/>
        </w:rPr>
        <w:sectPr w:rsidR="00240E93" w:rsidSect="00240E93">
          <w:footerReference w:type="default" r:id="rId8"/>
          <w:pgSz w:w="11906" w:h="16838"/>
          <w:pgMar w:top="1440" w:right="1440" w:bottom="1440" w:left="1259" w:header="709" w:footer="374" w:gutter="0"/>
          <w:cols w:space="708"/>
          <w:docGrid w:linePitch="360"/>
        </w:sectPr>
      </w:pPr>
    </w:p>
    <w:p w:rsidR="00240E93" w:rsidRPr="008476DC" w:rsidRDefault="00240E93" w:rsidP="00240E93">
      <w:pPr>
        <w:jc w:val="center"/>
        <w:rPr>
          <w:b/>
          <w:sz w:val="36"/>
          <w:szCs w:val="36"/>
        </w:rPr>
      </w:pPr>
      <w:r w:rsidRPr="008476DC">
        <w:rPr>
          <w:b/>
          <w:sz w:val="36"/>
          <w:szCs w:val="36"/>
        </w:rPr>
        <w:lastRenderedPageBreak/>
        <w:t>Generic Model for Safe</w:t>
      </w:r>
      <w:r>
        <w:rPr>
          <w:b/>
          <w:sz w:val="36"/>
          <w:szCs w:val="36"/>
        </w:rPr>
        <w:t>g</w:t>
      </w:r>
      <w:r w:rsidRPr="008476DC">
        <w:rPr>
          <w:b/>
          <w:sz w:val="36"/>
          <w:szCs w:val="36"/>
        </w:rPr>
        <w:t>uarding</w:t>
      </w:r>
      <w:r>
        <w:rPr>
          <w:b/>
          <w:sz w:val="36"/>
          <w:szCs w:val="36"/>
        </w:rPr>
        <w:t xml:space="preserve"> (Security)</w:t>
      </w:r>
    </w:p>
    <w:p w:rsidR="00AC0BDD" w:rsidRDefault="00AC0BDD" w:rsidP="00AC0BDD">
      <w:pPr>
        <w:jc w:val="center"/>
        <w:rPr>
          <w:sz w:val="32"/>
          <w:szCs w:val="32"/>
        </w:rPr>
      </w:pPr>
    </w:p>
    <w:p w:rsidR="00AC0BDD" w:rsidRPr="00211C69" w:rsidRDefault="00AC0BDD" w:rsidP="00AC0BDD">
      <w:pPr>
        <w:rPr>
          <w:sz w:val="32"/>
          <w:szCs w:val="32"/>
        </w:rPr>
      </w:pPr>
    </w:p>
    <w:p w:rsidR="00AC0BDD" w:rsidRPr="00211C69" w:rsidRDefault="00AC0BDD" w:rsidP="00AC0BDD">
      <w:pPr>
        <w:rPr>
          <w:sz w:val="32"/>
          <w:szCs w:val="32"/>
        </w:rPr>
      </w:pPr>
    </w:p>
    <w:p w:rsidR="00AC0BDD" w:rsidRPr="00211C69" w:rsidRDefault="00AC0BDD" w:rsidP="00AC0BDD">
      <w:pPr>
        <w:rPr>
          <w:sz w:val="32"/>
          <w:szCs w:val="32"/>
        </w:rPr>
      </w:pPr>
    </w:p>
    <w:p w:rsidR="00AC0BDD" w:rsidRPr="00211C69" w:rsidRDefault="00AC0BDD" w:rsidP="00AC0BDD">
      <w:pPr>
        <w:rPr>
          <w:sz w:val="32"/>
          <w:szCs w:val="32"/>
        </w:rPr>
      </w:pPr>
    </w:p>
    <w:p w:rsidR="00AC0BDD" w:rsidRPr="00211C69" w:rsidRDefault="00AC0BDD" w:rsidP="00AC0BDD">
      <w:pPr>
        <w:rPr>
          <w:sz w:val="32"/>
          <w:szCs w:val="32"/>
        </w:rPr>
      </w:pPr>
    </w:p>
    <w:p w:rsidR="00AC0BDD" w:rsidRPr="00211C69" w:rsidRDefault="008D1AA2" w:rsidP="00AC0BDD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pict>
          <v:roundrect id="_x0000_s1043" style="position:absolute;margin-left:247.5pt;margin-top:2.3pt;width:189pt;height:90pt;z-index:251656704" arcsize="10923f" fillcolor="#fcc">
            <v:textbox style="mso-next-textbox:#_x0000_s1043">
              <w:txbxContent>
                <w:p w:rsidR="00AC0BDD" w:rsidRDefault="00AC0BDD" w:rsidP="00AC0BD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C0BDD" w:rsidRPr="00E9338B" w:rsidRDefault="00AC0BDD" w:rsidP="00AC0B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338B">
                    <w:rPr>
                      <w:b/>
                      <w:sz w:val="28"/>
                      <w:szCs w:val="28"/>
                    </w:rPr>
                    <w:t>Complete Safeguarding Checklist</w:t>
                  </w:r>
                </w:p>
                <w:p w:rsidR="00AC0BDD" w:rsidRPr="00D51E30" w:rsidRDefault="00AC0BDD" w:rsidP="00AC0BDD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Document 2</w:t>
                  </w:r>
                </w:p>
              </w:txbxContent>
            </v:textbox>
          </v:roundrect>
        </w:pict>
      </w:r>
    </w:p>
    <w:p w:rsidR="00AC0BDD" w:rsidRPr="00211C69" w:rsidRDefault="00AC0BDD" w:rsidP="00AC0BDD">
      <w:pPr>
        <w:rPr>
          <w:sz w:val="32"/>
          <w:szCs w:val="32"/>
        </w:rPr>
      </w:pPr>
    </w:p>
    <w:p w:rsidR="00AC0BDD" w:rsidRPr="00211C69" w:rsidRDefault="008D1AA2" w:rsidP="00AC0BDD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pict>
          <v:line id="_x0000_s1048" style="position:absolute;flip:x;z-index:251660800" from="62.85pt,7.3pt" to="244.6pt,116.4pt">
            <v:stroke endarrow="block"/>
          </v:line>
        </w:pict>
      </w:r>
      <w:r>
        <w:rPr>
          <w:noProof/>
          <w:sz w:val="32"/>
          <w:szCs w:val="32"/>
          <w:lang w:eastAsia="en-GB"/>
        </w:rPr>
        <w:pict>
          <v:line id="_x0000_s1039" style="position:absolute;z-index:251653632" from="343.5pt,53.7pt" to="343.5pt,116.7pt">
            <v:stroke endarrow="block"/>
          </v:line>
        </w:pict>
      </w:r>
      <w:r>
        <w:rPr>
          <w:noProof/>
          <w:sz w:val="32"/>
          <w:szCs w:val="32"/>
          <w:lang w:eastAsia="en-GB"/>
        </w:rPr>
        <w:pict>
          <v:roundrect id="_x0000_s1046" style="position:absolute;margin-left:-30pt;margin-top:120.5pt;width:189pt;height:90pt;z-index:251659776" arcsize="10923f" fillcolor="#cff">
            <v:textbox style="mso-next-textbox:#_x0000_s1046">
              <w:txbxContent>
                <w:p w:rsidR="00AC0BDD" w:rsidRPr="00E9338B" w:rsidRDefault="00AC0BDD" w:rsidP="00AC0B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338B">
                    <w:rPr>
                      <w:b/>
                      <w:sz w:val="28"/>
                      <w:szCs w:val="28"/>
                    </w:rPr>
                    <w:t>Review Traffic Management Risk Assessment Procedures</w:t>
                  </w:r>
                </w:p>
                <w:p w:rsidR="00AC0BDD" w:rsidRPr="00D51E30" w:rsidRDefault="00AC0BDD" w:rsidP="00AC0BDD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D51E30">
                    <w:rPr>
                      <w:i/>
                      <w:sz w:val="28"/>
                      <w:szCs w:val="28"/>
                    </w:rPr>
                    <w:t>Document 4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  <w:lang w:eastAsia="en-GB"/>
        </w:rPr>
        <w:pict>
          <v:roundrect id="_x0000_s1044" style="position:absolute;margin-left:247.5pt;margin-top:117.6pt;width:189pt;height:90pt;z-index:251657728" arcsize="10923f" fillcolor="#fcc">
            <v:textbox style="mso-next-textbox:#_x0000_s1044">
              <w:txbxContent>
                <w:p w:rsidR="00AC0BDD" w:rsidRDefault="00AC0BDD" w:rsidP="00AC0BD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C0BDD" w:rsidRPr="00E9338B" w:rsidRDefault="00AC0BDD" w:rsidP="00AC0B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338B">
                    <w:rPr>
                      <w:b/>
                      <w:sz w:val="28"/>
                      <w:szCs w:val="28"/>
                    </w:rPr>
                    <w:t>Complete Safeguarding Risk Assessment</w:t>
                  </w:r>
                </w:p>
                <w:p w:rsidR="00AC0BDD" w:rsidRPr="00D51E30" w:rsidRDefault="00AC0BDD" w:rsidP="00AC0BDD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Document 3</w:t>
                  </w:r>
                </w:p>
              </w:txbxContent>
            </v:textbox>
          </v:roundrect>
        </w:pict>
      </w:r>
      <w:r>
        <w:rPr>
          <w:noProof/>
          <w:sz w:val="32"/>
          <w:szCs w:val="32"/>
          <w:lang w:eastAsia="en-GB"/>
        </w:rPr>
        <w:pict>
          <v:line id="_x0000_s1042" style="position:absolute;flip:x;z-index:251655680" from="160.5pt,163.2pt" to="241.5pt,163.2pt">
            <v:stroke startarrow="block" endarrow="block"/>
          </v:line>
        </w:pict>
      </w:r>
      <w:r>
        <w:rPr>
          <w:noProof/>
          <w:sz w:val="32"/>
          <w:szCs w:val="32"/>
          <w:lang w:eastAsia="en-GB"/>
        </w:rPr>
        <w:pict>
          <v:line id="_x0000_s1040" style="position:absolute;z-index:251654656" from="343.5pt,208.2pt" to="343.5pt,271.2pt">
            <v:stroke endarrow="block"/>
          </v:line>
        </w:pict>
      </w:r>
    </w:p>
    <w:p w:rsidR="00AC0BDD" w:rsidRPr="00211C69" w:rsidRDefault="00AC0BDD" w:rsidP="00AC0BDD">
      <w:pPr>
        <w:rPr>
          <w:sz w:val="32"/>
          <w:szCs w:val="32"/>
        </w:rPr>
      </w:pPr>
    </w:p>
    <w:p w:rsidR="00AC0BDD" w:rsidRPr="00211C69" w:rsidRDefault="00AC0BDD" w:rsidP="00AC0BDD">
      <w:pPr>
        <w:rPr>
          <w:sz w:val="32"/>
          <w:szCs w:val="32"/>
        </w:rPr>
      </w:pPr>
    </w:p>
    <w:p w:rsidR="00AC0BDD" w:rsidRPr="00211C69" w:rsidRDefault="00AC0BDD" w:rsidP="00AC0BDD">
      <w:pPr>
        <w:rPr>
          <w:sz w:val="32"/>
          <w:szCs w:val="32"/>
        </w:rPr>
      </w:pPr>
    </w:p>
    <w:p w:rsidR="00AC0BDD" w:rsidRPr="00211C69" w:rsidRDefault="00AC0BDD" w:rsidP="00AC0BDD">
      <w:pPr>
        <w:rPr>
          <w:sz w:val="32"/>
          <w:szCs w:val="32"/>
        </w:rPr>
      </w:pPr>
    </w:p>
    <w:p w:rsidR="00AC0BDD" w:rsidRPr="00211C69" w:rsidRDefault="00AC0BDD" w:rsidP="00AC0BDD">
      <w:pPr>
        <w:rPr>
          <w:sz w:val="32"/>
          <w:szCs w:val="32"/>
        </w:rPr>
      </w:pPr>
    </w:p>
    <w:p w:rsidR="00AC0BDD" w:rsidRPr="00211C69" w:rsidRDefault="00AC0BDD" w:rsidP="00AC0BDD">
      <w:pPr>
        <w:rPr>
          <w:sz w:val="32"/>
          <w:szCs w:val="32"/>
        </w:rPr>
      </w:pPr>
    </w:p>
    <w:p w:rsidR="00AC0BDD" w:rsidRPr="00211C69" w:rsidRDefault="00AC0BDD" w:rsidP="00AC0BDD">
      <w:pPr>
        <w:rPr>
          <w:sz w:val="32"/>
          <w:szCs w:val="32"/>
        </w:rPr>
      </w:pPr>
    </w:p>
    <w:p w:rsidR="00AC0BDD" w:rsidRPr="00211C69" w:rsidRDefault="00AC0BDD" w:rsidP="00AC0BDD">
      <w:pPr>
        <w:rPr>
          <w:sz w:val="32"/>
          <w:szCs w:val="32"/>
        </w:rPr>
      </w:pPr>
    </w:p>
    <w:p w:rsidR="00AC0BDD" w:rsidRPr="00211C69" w:rsidRDefault="00AC0BDD" w:rsidP="00AC0BDD">
      <w:pPr>
        <w:rPr>
          <w:sz w:val="32"/>
          <w:szCs w:val="32"/>
        </w:rPr>
      </w:pPr>
    </w:p>
    <w:p w:rsidR="00AC0BDD" w:rsidRPr="00211C69" w:rsidRDefault="00AC0BDD" w:rsidP="00AC0BDD">
      <w:pPr>
        <w:rPr>
          <w:sz w:val="32"/>
          <w:szCs w:val="32"/>
        </w:rPr>
      </w:pPr>
    </w:p>
    <w:p w:rsidR="00AC0BDD" w:rsidRPr="00211C69" w:rsidRDefault="00AC0BDD" w:rsidP="00AC0BDD">
      <w:pPr>
        <w:rPr>
          <w:sz w:val="32"/>
          <w:szCs w:val="32"/>
        </w:rPr>
      </w:pPr>
    </w:p>
    <w:p w:rsidR="00AC0BDD" w:rsidRPr="00211C69" w:rsidRDefault="00AC0BDD" w:rsidP="00AC0BDD">
      <w:pPr>
        <w:rPr>
          <w:sz w:val="32"/>
          <w:szCs w:val="32"/>
        </w:rPr>
      </w:pPr>
    </w:p>
    <w:p w:rsidR="00AC0BDD" w:rsidRDefault="00AC0BDD" w:rsidP="00AC0BDD">
      <w:pPr>
        <w:rPr>
          <w:sz w:val="32"/>
          <w:szCs w:val="32"/>
        </w:rPr>
      </w:pPr>
    </w:p>
    <w:p w:rsidR="00AA3308" w:rsidRPr="00211C69" w:rsidRDefault="008D1AA2" w:rsidP="00211C69">
      <w:pPr>
        <w:jc w:val="center"/>
        <w:rPr>
          <w:szCs w:val="20"/>
        </w:rPr>
      </w:pPr>
      <w:r>
        <w:rPr>
          <w:noProof/>
          <w:sz w:val="32"/>
          <w:szCs w:val="32"/>
          <w:lang w:eastAsia="en-GB"/>
        </w:rPr>
        <w:pict>
          <v:roundrect id="_x0000_s1045" style="position:absolute;left:0;text-align:left;margin-left:249pt;margin-top:11.45pt;width:189pt;height:90pt;z-index:251658752" arcsize="10923f" fillcolor="#fcc">
            <v:textbox style="mso-next-textbox:#_x0000_s1045">
              <w:txbxContent>
                <w:p w:rsidR="00AC0BDD" w:rsidRPr="00E9338B" w:rsidRDefault="00AC0BDD" w:rsidP="00AC0B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C0BDD" w:rsidRPr="00E9338B" w:rsidRDefault="00AC0BDD" w:rsidP="00AC0B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9338B">
                    <w:rPr>
                      <w:b/>
                      <w:sz w:val="28"/>
                      <w:szCs w:val="28"/>
                    </w:rPr>
                    <w:t>Develop Safeguarding Action Plan</w:t>
                  </w:r>
                </w:p>
                <w:p w:rsidR="00AC0BDD" w:rsidRPr="00D51E30" w:rsidRDefault="00AC0BDD" w:rsidP="00AC0BDD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Document 5</w:t>
                  </w:r>
                </w:p>
                <w:p w:rsidR="00AC0BDD" w:rsidRPr="008476DC" w:rsidRDefault="00AC0BDD" w:rsidP="00AC0BD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sectPr w:rsidR="00AA3308" w:rsidRPr="00211C69" w:rsidSect="00D856D3">
      <w:pgSz w:w="11906" w:h="16838"/>
      <w:pgMar w:top="1440" w:right="1259" w:bottom="1440" w:left="1797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59" w:rsidRDefault="009C2059">
      <w:r>
        <w:separator/>
      </w:r>
    </w:p>
  </w:endnote>
  <w:endnote w:type="continuationSeparator" w:id="0">
    <w:p w:rsidR="009C2059" w:rsidRDefault="009C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459" w:type="dxa"/>
      <w:tblBorders>
        <w:top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4167"/>
      <w:gridCol w:w="2212"/>
      <w:gridCol w:w="3402"/>
    </w:tblGrid>
    <w:tr w:rsidR="00111D1D" w:rsidTr="00D856D3">
      <w:tc>
        <w:tcPr>
          <w:tcW w:w="4167" w:type="dxa"/>
          <w:tcBorders>
            <w:top w:val="single" w:sz="18" w:space="0" w:color="auto"/>
            <w:left w:val="nil"/>
            <w:bottom w:val="nil"/>
            <w:right w:val="nil"/>
          </w:tcBorders>
        </w:tcPr>
        <w:p w:rsidR="00111D1D" w:rsidRDefault="00111D1D" w:rsidP="00834145">
          <w:pPr>
            <w:pStyle w:val="Header"/>
          </w:pPr>
          <w:r>
            <w:rPr>
              <w:sz w:val="18"/>
              <w:szCs w:val="18"/>
            </w:rPr>
            <w:t>Safeguarding (HS) Document 1</w:t>
          </w:r>
        </w:p>
        <w:p w:rsidR="00111D1D" w:rsidRDefault="00111D1D" w:rsidP="008D1AA2">
          <w:pPr>
            <w:pStyle w:val="Footer"/>
            <w:ind w:right="-23"/>
            <w:rPr>
              <w:sz w:val="18"/>
            </w:rPr>
          </w:pPr>
          <w:r>
            <w:rPr>
              <w:sz w:val="18"/>
            </w:rPr>
            <w:t xml:space="preserve">Issue: </w:t>
          </w:r>
          <w:r w:rsidR="008D1AA2">
            <w:rPr>
              <w:sz w:val="18"/>
            </w:rPr>
            <w:t>2</w:t>
          </w:r>
          <w:r>
            <w:rPr>
              <w:sz w:val="18"/>
            </w:rPr>
            <w:t>.0</w:t>
          </w:r>
        </w:p>
      </w:tc>
      <w:tc>
        <w:tcPr>
          <w:tcW w:w="2212" w:type="dxa"/>
          <w:tcBorders>
            <w:top w:val="single" w:sz="18" w:space="0" w:color="auto"/>
            <w:left w:val="nil"/>
            <w:bottom w:val="nil"/>
            <w:right w:val="nil"/>
          </w:tcBorders>
        </w:tcPr>
        <w:p w:rsidR="00111D1D" w:rsidRDefault="00111D1D" w:rsidP="00834145">
          <w:pPr>
            <w:pStyle w:val="Footer"/>
            <w:ind w:right="-23"/>
            <w:jc w:val="center"/>
            <w:rPr>
              <w:sz w:val="18"/>
              <w:lang w:val="en-US"/>
            </w:rPr>
          </w:pPr>
          <w:r>
            <w:rPr>
              <w:sz w:val="18"/>
              <w:lang w:val="en-US"/>
            </w:rPr>
            <w:t>Page</w:t>
          </w:r>
          <w:r w:rsidRPr="0096191F">
            <w:rPr>
              <w:sz w:val="18"/>
              <w:lang w:val="en-US"/>
            </w:rPr>
            <w:t xml:space="preserve"> </w:t>
          </w:r>
          <w:r w:rsidRPr="0096191F">
            <w:rPr>
              <w:sz w:val="18"/>
              <w:lang w:val="en-US"/>
            </w:rPr>
            <w:fldChar w:fldCharType="begin"/>
          </w:r>
          <w:r w:rsidRPr="0096191F">
            <w:rPr>
              <w:sz w:val="18"/>
              <w:lang w:val="en-US"/>
            </w:rPr>
            <w:instrText xml:space="preserve"> PAGE </w:instrText>
          </w:r>
          <w:r w:rsidRPr="0096191F">
            <w:rPr>
              <w:sz w:val="18"/>
              <w:lang w:val="en-US"/>
            </w:rPr>
            <w:fldChar w:fldCharType="separate"/>
          </w:r>
          <w:r w:rsidR="008D1AA2">
            <w:rPr>
              <w:noProof/>
              <w:sz w:val="18"/>
              <w:lang w:val="en-US"/>
            </w:rPr>
            <w:t>1</w:t>
          </w:r>
          <w:r w:rsidRPr="0096191F">
            <w:rPr>
              <w:sz w:val="18"/>
              <w:lang w:val="en-US"/>
            </w:rPr>
            <w:fldChar w:fldCharType="end"/>
          </w:r>
          <w:r w:rsidRPr="0096191F">
            <w:rPr>
              <w:sz w:val="18"/>
              <w:lang w:val="en-US"/>
            </w:rPr>
            <w:t xml:space="preserve"> of </w:t>
          </w:r>
          <w:r w:rsidRPr="0096191F">
            <w:rPr>
              <w:sz w:val="18"/>
              <w:lang w:val="en-US"/>
            </w:rPr>
            <w:fldChar w:fldCharType="begin"/>
          </w:r>
          <w:r w:rsidRPr="0096191F">
            <w:rPr>
              <w:sz w:val="18"/>
              <w:lang w:val="en-US"/>
            </w:rPr>
            <w:instrText xml:space="preserve"> NUMPAGES </w:instrText>
          </w:r>
          <w:r w:rsidRPr="0096191F">
            <w:rPr>
              <w:sz w:val="18"/>
              <w:lang w:val="en-US"/>
            </w:rPr>
            <w:fldChar w:fldCharType="separate"/>
          </w:r>
          <w:r w:rsidR="008D1AA2">
            <w:rPr>
              <w:noProof/>
              <w:sz w:val="18"/>
              <w:lang w:val="en-US"/>
            </w:rPr>
            <w:t>2</w:t>
          </w:r>
          <w:r w:rsidRPr="0096191F">
            <w:rPr>
              <w:sz w:val="18"/>
              <w:lang w:val="en-US"/>
            </w:rPr>
            <w:fldChar w:fldCharType="end"/>
          </w:r>
        </w:p>
      </w:tc>
      <w:tc>
        <w:tcPr>
          <w:tcW w:w="3402" w:type="dxa"/>
          <w:tcBorders>
            <w:top w:val="single" w:sz="18" w:space="0" w:color="auto"/>
            <w:left w:val="nil"/>
            <w:bottom w:val="nil"/>
            <w:right w:val="nil"/>
          </w:tcBorders>
        </w:tcPr>
        <w:p w:rsidR="00111D1D" w:rsidRDefault="00111D1D" w:rsidP="00111D1D">
          <w:pPr>
            <w:pStyle w:val="Footer"/>
            <w:ind w:right="-23"/>
            <w:jc w:val="right"/>
            <w:rPr>
              <w:sz w:val="18"/>
            </w:rPr>
          </w:pPr>
          <w:r>
            <w:rPr>
              <w:sz w:val="18"/>
            </w:rPr>
            <w:t>Author: Health and Safety</w:t>
          </w:r>
        </w:p>
        <w:p w:rsidR="00111D1D" w:rsidRDefault="00111D1D" w:rsidP="008D1AA2">
          <w:pPr>
            <w:pStyle w:val="Footer"/>
            <w:ind w:right="-23"/>
            <w:jc w:val="right"/>
            <w:rPr>
              <w:sz w:val="18"/>
              <w:lang w:val="en-US"/>
            </w:rPr>
          </w:pPr>
          <w:r>
            <w:rPr>
              <w:sz w:val="18"/>
            </w:rPr>
            <w:t>Date: February 201</w:t>
          </w:r>
          <w:r w:rsidR="008D1AA2">
            <w:rPr>
              <w:sz w:val="18"/>
            </w:rPr>
            <w:t>7</w:t>
          </w:r>
        </w:p>
      </w:tc>
    </w:tr>
  </w:tbl>
  <w:p w:rsidR="001F1F14" w:rsidRPr="00211C69" w:rsidRDefault="001F1F14" w:rsidP="00211C69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59" w:rsidRDefault="009C2059">
      <w:r>
        <w:separator/>
      </w:r>
    </w:p>
  </w:footnote>
  <w:footnote w:type="continuationSeparator" w:id="0">
    <w:p w:rsidR="009C2059" w:rsidRDefault="009C2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9022F"/>
    <w:multiLevelType w:val="multilevel"/>
    <w:tmpl w:val="E7064CC8"/>
    <w:lvl w:ilvl="0">
      <w:start w:val="1"/>
      <w:numFmt w:val="decimal"/>
      <w:pStyle w:val="Bulletsspac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1">
      <o:colormru v:ext="edit" colors="#fcc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6DC"/>
    <w:rsid w:val="000349DA"/>
    <w:rsid w:val="00034C04"/>
    <w:rsid w:val="00111D1D"/>
    <w:rsid w:val="001765DB"/>
    <w:rsid w:val="00194834"/>
    <w:rsid w:val="001A7331"/>
    <w:rsid w:val="001D3BC1"/>
    <w:rsid w:val="001F1F14"/>
    <w:rsid w:val="00211C69"/>
    <w:rsid w:val="00240E93"/>
    <w:rsid w:val="00246E7A"/>
    <w:rsid w:val="00254197"/>
    <w:rsid w:val="002F3A78"/>
    <w:rsid w:val="00322202"/>
    <w:rsid w:val="00347F15"/>
    <w:rsid w:val="0035087A"/>
    <w:rsid w:val="003602B1"/>
    <w:rsid w:val="00373FC3"/>
    <w:rsid w:val="003D4394"/>
    <w:rsid w:val="00407484"/>
    <w:rsid w:val="0045672C"/>
    <w:rsid w:val="004B0C56"/>
    <w:rsid w:val="00506077"/>
    <w:rsid w:val="00514F1C"/>
    <w:rsid w:val="00520656"/>
    <w:rsid w:val="005309A4"/>
    <w:rsid w:val="00606C00"/>
    <w:rsid w:val="00643794"/>
    <w:rsid w:val="006B6D55"/>
    <w:rsid w:val="00723E77"/>
    <w:rsid w:val="00746AA7"/>
    <w:rsid w:val="0075728E"/>
    <w:rsid w:val="00793CC3"/>
    <w:rsid w:val="00825304"/>
    <w:rsid w:val="00831349"/>
    <w:rsid w:val="00834145"/>
    <w:rsid w:val="008476DC"/>
    <w:rsid w:val="00872354"/>
    <w:rsid w:val="00885084"/>
    <w:rsid w:val="008B7DEA"/>
    <w:rsid w:val="008D1AA2"/>
    <w:rsid w:val="008E352F"/>
    <w:rsid w:val="00901E69"/>
    <w:rsid w:val="00951B03"/>
    <w:rsid w:val="0099069B"/>
    <w:rsid w:val="009C2059"/>
    <w:rsid w:val="00A775C5"/>
    <w:rsid w:val="00AA17AA"/>
    <w:rsid w:val="00AA3308"/>
    <w:rsid w:val="00AA35A4"/>
    <w:rsid w:val="00AC0BDD"/>
    <w:rsid w:val="00B24D93"/>
    <w:rsid w:val="00B46580"/>
    <w:rsid w:val="00B614A0"/>
    <w:rsid w:val="00B875EF"/>
    <w:rsid w:val="00BC7442"/>
    <w:rsid w:val="00C1762B"/>
    <w:rsid w:val="00D104D7"/>
    <w:rsid w:val="00D17156"/>
    <w:rsid w:val="00D51E30"/>
    <w:rsid w:val="00D72791"/>
    <w:rsid w:val="00D856D3"/>
    <w:rsid w:val="00E5484F"/>
    <w:rsid w:val="00E6006E"/>
    <w:rsid w:val="00E9338B"/>
    <w:rsid w:val="00F41002"/>
    <w:rsid w:val="00FB2268"/>
    <w:rsid w:val="00FD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fcc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A3308"/>
    <w:pPr>
      <w:keepNext/>
      <w:tabs>
        <w:tab w:val="left" w:pos="737"/>
      </w:tabs>
      <w:spacing w:before="120" w:after="240" w:line="280" w:lineRule="exact"/>
      <w:ind w:left="737" w:hanging="737"/>
      <w:outlineLvl w:val="1"/>
    </w:pPr>
    <w:rPr>
      <w:rFonts w:ascii="Tahoma" w:hAnsi="Tahoma" w:cs="Times New Roman"/>
      <w:b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rsid w:val="00AA3308"/>
    <w:pPr>
      <w:keepNext/>
      <w:tabs>
        <w:tab w:val="left" w:pos="737"/>
      </w:tabs>
      <w:spacing w:after="240"/>
      <w:ind w:left="737" w:hanging="737"/>
      <w:outlineLvl w:val="2"/>
    </w:pPr>
    <w:rPr>
      <w:rFonts w:ascii="Tahoma" w:hAnsi="Tahoma" w:cs="Times New Roman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1F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1F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765D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A3308"/>
    <w:rPr>
      <w:rFonts w:ascii="Tahoma" w:hAnsi="Tahoma"/>
      <w:b/>
      <w:sz w:val="28"/>
      <w:szCs w:val="28"/>
      <w:lang w:val="en-GB" w:eastAsia="en-GB" w:bidi="ar-SA"/>
    </w:rPr>
  </w:style>
  <w:style w:type="paragraph" w:customStyle="1" w:styleId="Bulletsspaced">
    <w:name w:val="Bullets (spaced)"/>
    <w:basedOn w:val="Normal"/>
    <w:link w:val="BulletsspacedChar"/>
    <w:rsid w:val="00AA3308"/>
    <w:pPr>
      <w:numPr>
        <w:numId w:val="1"/>
      </w:numPr>
      <w:spacing w:before="120"/>
    </w:pPr>
    <w:rPr>
      <w:rFonts w:ascii="Tahoma" w:hAnsi="Tahoma" w:cs="Times New Roman"/>
      <w:color w:val="000000"/>
      <w:sz w:val="24"/>
    </w:rPr>
  </w:style>
  <w:style w:type="character" w:customStyle="1" w:styleId="BulletsspacedChar">
    <w:name w:val="Bullets (spaced) Char"/>
    <w:basedOn w:val="DefaultParagraphFont"/>
    <w:link w:val="Bulletsspaced"/>
    <w:rsid w:val="00AA3308"/>
    <w:rPr>
      <w:rFonts w:ascii="Tahoma" w:hAnsi="Tahoma"/>
      <w:color w:val="000000"/>
      <w:sz w:val="24"/>
      <w:szCs w:val="24"/>
      <w:lang w:val="en-GB" w:eastAsia="en-US" w:bidi="ar-SA"/>
    </w:rPr>
  </w:style>
  <w:style w:type="paragraph" w:customStyle="1" w:styleId="Bulletsspaced-lastbullet">
    <w:name w:val="Bullets (spaced) - last bullet"/>
    <w:basedOn w:val="Bulletsspaced"/>
    <w:next w:val="Normal"/>
    <w:link w:val="Bulletsspaced-lastbulletChar"/>
    <w:rsid w:val="00AA3308"/>
    <w:pPr>
      <w:spacing w:after="240"/>
    </w:pPr>
  </w:style>
  <w:style w:type="paragraph" w:customStyle="1" w:styleId="Unnumberedparagraph">
    <w:name w:val="Unnumbered paragraph"/>
    <w:basedOn w:val="Normal"/>
    <w:link w:val="UnnumberedparagraphChar"/>
    <w:rsid w:val="00AA3308"/>
    <w:pPr>
      <w:spacing w:after="240"/>
    </w:pPr>
    <w:rPr>
      <w:rFonts w:ascii="Tahoma" w:hAnsi="Tahoma" w:cs="Times New Roman"/>
      <w:color w:val="000000"/>
      <w:sz w:val="24"/>
    </w:rPr>
  </w:style>
  <w:style w:type="character" w:customStyle="1" w:styleId="UnnumberedparagraphChar">
    <w:name w:val="Unnumbered paragraph Char"/>
    <w:basedOn w:val="DefaultParagraphFont"/>
    <w:link w:val="Unnumberedparagraph"/>
    <w:rsid w:val="00AA3308"/>
    <w:rPr>
      <w:rFonts w:ascii="Tahoma" w:hAnsi="Tahoma"/>
      <w:color w:val="000000"/>
      <w:sz w:val="24"/>
      <w:szCs w:val="24"/>
      <w:lang w:val="en-GB" w:eastAsia="en-US" w:bidi="ar-SA"/>
    </w:rPr>
  </w:style>
  <w:style w:type="character" w:customStyle="1" w:styleId="Bulletsspaced-lastbulletChar">
    <w:name w:val="Bullets (spaced) - last bullet Char"/>
    <w:basedOn w:val="BulletsspacedChar"/>
    <w:link w:val="Bulletsspaced-lastbullet"/>
    <w:rsid w:val="00AA3308"/>
    <w:rPr>
      <w:rFonts w:ascii="Tahoma" w:hAnsi="Tahoma"/>
      <w:color w:val="000000"/>
      <w:sz w:val="24"/>
      <w:szCs w:val="24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1 - Generic Model for Safe Guarding</vt:lpstr>
    </vt:vector>
  </TitlesOfParts>
  <Company>Northumberland County Council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1 - Generic Model for Safe Guarding</dc:title>
  <dc:creator>Northumberland County Council</dc:creator>
  <cp:lastModifiedBy>amanda.young</cp:lastModifiedBy>
  <cp:revision>3</cp:revision>
  <cp:lastPrinted>2010-02-04T10:25:00Z</cp:lastPrinted>
  <dcterms:created xsi:type="dcterms:W3CDTF">2016-10-20T10:10:00Z</dcterms:created>
  <dcterms:modified xsi:type="dcterms:W3CDTF">2017-02-24T10:45:00Z</dcterms:modified>
</cp:coreProperties>
</file>