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0314" w:rsidRDefault="006B060F">
      <w:pPr>
        <w:pBdr>
          <w:top w:val="nil"/>
          <w:left w:val="nil"/>
          <w:bottom w:val="nil"/>
          <w:right w:val="nil"/>
          <w:between w:val="nil"/>
        </w:pBdr>
        <w:jc w:val="both"/>
        <w:rPr>
          <w:rFonts w:ascii="Arial" w:eastAsia="Arial" w:hAnsi="Arial" w:cs="Arial"/>
          <w:b/>
          <w:sz w:val="32"/>
          <w:szCs w:val="32"/>
        </w:rPr>
      </w:pPr>
      <w:r>
        <w:rPr>
          <w:rFonts w:ascii="Arial" w:eastAsia="Arial" w:hAnsi="Arial" w:cs="Arial"/>
          <w:b/>
          <w:noProof/>
          <w:sz w:val="32"/>
          <w:szCs w:val="32"/>
        </w:rPr>
        <w:drawing>
          <wp:inline distT="114300" distB="114300" distL="114300" distR="114300" wp14:anchorId="29F02288" wp14:editId="07777777">
            <wp:extent cx="5761990" cy="2438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61990" cy="2438400"/>
                    </a:xfrm>
                    <a:prstGeom prst="rect">
                      <a:avLst/>
                    </a:prstGeom>
                    <a:ln/>
                  </pic:spPr>
                </pic:pic>
              </a:graphicData>
            </a:graphic>
          </wp:inline>
        </w:drawing>
      </w:r>
    </w:p>
    <w:p w14:paraId="00000002" w14:textId="77777777" w:rsidR="00810314" w:rsidRDefault="00810314">
      <w:pPr>
        <w:pBdr>
          <w:top w:val="nil"/>
          <w:left w:val="nil"/>
          <w:bottom w:val="nil"/>
          <w:right w:val="nil"/>
          <w:between w:val="nil"/>
        </w:pBdr>
        <w:jc w:val="both"/>
        <w:rPr>
          <w:rFonts w:ascii="Arial" w:eastAsia="Arial" w:hAnsi="Arial" w:cs="Arial"/>
          <w:b/>
          <w:sz w:val="32"/>
          <w:szCs w:val="32"/>
        </w:rPr>
      </w:pPr>
    </w:p>
    <w:p w14:paraId="00000003" w14:textId="77777777" w:rsidR="00810314" w:rsidRDefault="00810314">
      <w:pPr>
        <w:pBdr>
          <w:top w:val="nil"/>
          <w:left w:val="nil"/>
          <w:bottom w:val="nil"/>
          <w:right w:val="nil"/>
          <w:between w:val="nil"/>
        </w:pBdr>
        <w:jc w:val="both"/>
        <w:rPr>
          <w:rFonts w:ascii="Arial" w:eastAsia="Arial" w:hAnsi="Arial" w:cs="Arial"/>
          <w:b/>
          <w:sz w:val="32"/>
          <w:szCs w:val="32"/>
        </w:rPr>
      </w:pPr>
    </w:p>
    <w:p w14:paraId="00000004" w14:textId="77777777" w:rsidR="00810314" w:rsidRDefault="006B060F">
      <w:p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b/>
          <w:color w:val="000000"/>
          <w:sz w:val="32"/>
          <w:szCs w:val="32"/>
        </w:rPr>
        <w:t>Managing a Minibus – The Legal Requirements</w:t>
      </w:r>
    </w:p>
    <w:p w14:paraId="00000005" w14:textId="77777777" w:rsidR="00810314" w:rsidRDefault="00810314">
      <w:pPr>
        <w:pBdr>
          <w:top w:val="nil"/>
          <w:left w:val="nil"/>
          <w:bottom w:val="nil"/>
          <w:right w:val="nil"/>
          <w:between w:val="nil"/>
        </w:pBdr>
        <w:jc w:val="both"/>
        <w:rPr>
          <w:rFonts w:ascii="Arial" w:eastAsia="Arial" w:hAnsi="Arial" w:cs="Arial"/>
          <w:color w:val="000000"/>
        </w:rPr>
      </w:pPr>
    </w:p>
    <w:p w14:paraId="00000006"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Contents</w:t>
      </w:r>
    </w:p>
    <w:p w14:paraId="00000007" w14:textId="77777777" w:rsidR="00810314" w:rsidRDefault="00810314">
      <w:pPr>
        <w:pBdr>
          <w:top w:val="nil"/>
          <w:left w:val="nil"/>
          <w:bottom w:val="nil"/>
          <w:right w:val="nil"/>
          <w:between w:val="nil"/>
        </w:pBdr>
        <w:jc w:val="both"/>
        <w:rPr>
          <w:rFonts w:ascii="Arial" w:eastAsia="Arial" w:hAnsi="Arial" w:cs="Arial"/>
          <w:color w:val="000000"/>
        </w:rPr>
      </w:pPr>
    </w:p>
    <w:sdt>
      <w:sdtPr>
        <w:id w:val="3666685"/>
        <w:docPartObj>
          <w:docPartGallery w:val="Table of Contents"/>
          <w:docPartUnique/>
        </w:docPartObj>
      </w:sdtPr>
      <w:sdtEndPr/>
      <w:sdtContent>
        <w:p w14:paraId="00000008"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r>
            <w:fldChar w:fldCharType="begin"/>
          </w:r>
          <w:r>
            <w:instrText xml:space="preserve"> TOC \h \u \z </w:instrText>
          </w:r>
          <w:r>
            <w:fldChar w:fldCharType="separate"/>
          </w:r>
          <w:hyperlink w:anchor="_1y810tw">
            <w:r>
              <w:rPr>
                <w:rFonts w:ascii="Arial" w:eastAsia="Arial" w:hAnsi="Arial" w:cs="Arial"/>
                <w:color w:val="000000"/>
              </w:rPr>
              <w:t>Introduction</w:t>
            </w:r>
            <w:r>
              <w:rPr>
                <w:rFonts w:ascii="Arial" w:eastAsia="Arial" w:hAnsi="Arial" w:cs="Arial"/>
                <w:color w:val="000000"/>
              </w:rPr>
              <w:tab/>
              <w:t>1</w:t>
            </w:r>
          </w:hyperlink>
        </w:p>
        <w:p w14:paraId="00000009"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4i7ojhp">
            <w:r>
              <w:rPr>
                <w:rFonts w:ascii="Arial" w:eastAsia="Arial" w:hAnsi="Arial" w:cs="Arial"/>
                <w:color w:val="000000"/>
              </w:rPr>
              <w:t>Section 19 - The Main Points</w:t>
            </w:r>
            <w:r>
              <w:rPr>
                <w:rFonts w:ascii="Arial" w:eastAsia="Arial" w:hAnsi="Arial" w:cs="Arial"/>
                <w:color w:val="000000"/>
              </w:rPr>
              <w:tab/>
              <w:t>1</w:t>
            </w:r>
          </w:hyperlink>
        </w:p>
        <w:p w14:paraId="0000000A"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2xcytpi">
            <w:r>
              <w:rPr>
                <w:rFonts w:ascii="Arial" w:eastAsia="Arial" w:hAnsi="Arial" w:cs="Arial"/>
                <w:color w:val="000000"/>
              </w:rPr>
              <w:t>Section 19 Permit Legislation</w:t>
            </w:r>
            <w:r>
              <w:rPr>
                <w:rFonts w:ascii="Arial" w:eastAsia="Arial" w:hAnsi="Arial" w:cs="Arial"/>
                <w:color w:val="000000"/>
              </w:rPr>
              <w:tab/>
              <w:t>2</w:t>
            </w:r>
          </w:hyperlink>
        </w:p>
        <w:p w14:paraId="0000000B"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tyjcwt">
            <w:r>
              <w:rPr>
                <w:rFonts w:ascii="Arial" w:eastAsia="Arial" w:hAnsi="Arial" w:cs="Arial"/>
                <w:color w:val="000000"/>
              </w:rPr>
              <w:t>Minibus Drivers</w:t>
            </w:r>
            <w:r>
              <w:rPr>
                <w:rFonts w:ascii="Arial" w:eastAsia="Arial" w:hAnsi="Arial" w:cs="Arial"/>
                <w:color w:val="000000"/>
              </w:rPr>
              <w:tab/>
              <w:t>3</w:t>
            </w:r>
          </w:hyperlink>
        </w:p>
        <w:p w14:paraId="0000000C"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3dy6vkm">
            <w:r>
              <w:rPr>
                <w:rFonts w:ascii="Arial" w:eastAsia="Arial" w:hAnsi="Arial" w:cs="Arial"/>
                <w:i/>
                <w:color w:val="000000"/>
              </w:rPr>
              <w:t>What is a Minibus?</w:t>
            </w:r>
          </w:hyperlink>
          <w:hyperlink w:anchor="_3dy6vkm">
            <w:r>
              <w:rPr>
                <w:rFonts w:ascii="Arial" w:eastAsia="Arial" w:hAnsi="Arial" w:cs="Arial"/>
                <w:color w:val="000000"/>
              </w:rPr>
              <w:tab/>
              <w:t>3</w:t>
            </w:r>
          </w:hyperlink>
        </w:p>
        <w:p w14:paraId="0000000D"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1t3h5sf">
            <w:r>
              <w:rPr>
                <w:rFonts w:ascii="Arial" w:eastAsia="Arial" w:hAnsi="Arial" w:cs="Arial"/>
                <w:i/>
                <w:color w:val="000000"/>
              </w:rPr>
              <w:t>Employees</w:t>
            </w:r>
          </w:hyperlink>
          <w:hyperlink w:anchor="_1t3h5sf">
            <w:r>
              <w:rPr>
                <w:rFonts w:ascii="Arial" w:eastAsia="Arial" w:hAnsi="Arial" w:cs="Arial"/>
                <w:color w:val="000000"/>
              </w:rPr>
              <w:tab/>
              <w:t>3</w:t>
            </w:r>
          </w:hyperlink>
        </w:p>
        <w:p w14:paraId="0000000E"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1ci93xb">
            <w:r>
              <w:rPr>
                <w:rFonts w:ascii="Arial" w:eastAsia="Arial" w:hAnsi="Arial" w:cs="Arial"/>
                <w:i/>
                <w:color w:val="000000"/>
              </w:rPr>
              <w:t>Volunteer Drivers</w:t>
            </w:r>
          </w:hyperlink>
          <w:hyperlink w:anchor="_1ci93xb">
            <w:r>
              <w:rPr>
                <w:rFonts w:ascii="Arial" w:eastAsia="Arial" w:hAnsi="Arial" w:cs="Arial"/>
                <w:color w:val="000000"/>
              </w:rPr>
              <w:tab/>
              <w:t>4</w:t>
            </w:r>
          </w:hyperlink>
        </w:p>
        <w:p w14:paraId="0000000F"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3whwml4">
            <w:r>
              <w:rPr>
                <w:rFonts w:ascii="Arial" w:eastAsia="Arial" w:hAnsi="Arial" w:cs="Arial"/>
                <w:i/>
                <w:color w:val="000000"/>
              </w:rPr>
              <w:t>Drivers of Permit Vehicles</w:t>
            </w:r>
          </w:hyperlink>
          <w:hyperlink w:anchor="_3whwml4">
            <w:r>
              <w:rPr>
                <w:rFonts w:ascii="Arial" w:eastAsia="Arial" w:hAnsi="Arial" w:cs="Arial"/>
                <w:color w:val="000000"/>
              </w:rPr>
              <w:tab/>
              <w:t>4</w:t>
            </w:r>
          </w:hyperlink>
        </w:p>
        <w:p w14:paraId="00000010"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3rdcrjn">
            <w:r>
              <w:rPr>
                <w:rFonts w:ascii="Arial" w:eastAsia="Arial" w:hAnsi="Arial" w:cs="Arial"/>
                <w:color w:val="000000"/>
              </w:rPr>
              <w:t>Duty of Care – Respo</w:t>
            </w:r>
            <w:r>
              <w:rPr>
                <w:rFonts w:ascii="Arial" w:eastAsia="Arial" w:hAnsi="Arial" w:cs="Arial"/>
                <w:color w:val="000000"/>
              </w:rPr>
              <w:t>nsibilities</w:t>
            </w:r>
            <w:r>
              <w:rPr>
                <w:rFonts w:ascii="Arial" w:eastAsia="Arial" w:hAnsi="Arial" w:cs="Arial"/>
                <w:color w:val="000000"/>
              </w:rPr>
              <w:tab/>
              <w:t>5</w:t>
            </w:r>
          </w:hyperlink>
        </w:p>
        <w:p w14:paraId="00000011"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lnxbz9">
            <w:r>
              <w:rPr>
                <w:rFonts w:ascii="Arial" w:eastAsia="Arial" w:hAnsi="Arial" w:cs="Arial"/>
                <w:color w:val="000000"/>
              </w:rPr>
              <w:t>Conclusion</w:t>
            </w:r>
            <w:r>
              <w:rPr>
                <w:rFonts w:ascii="Arial" w:eastAsia="Arial" w:hAnsi="Arial" w:cs="Arial"/>
                <w:color w:val="000000"/>
              </w:rPr>
              <w:tab/>
              <w:t>5</w:t>
            </w:r>
          </w:hyperlink>
        </w:p>
        <w:p w14:paraId="00000012"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35nkun2">
            <w:r>
              <w:rPr>
                <w:rFonts w:ascii="Arial" w:eastAsia="Arial" w:hAnsi="Arial" w:cs="Arial"/>
                <w:color w:val="000000"/>
              </w:rPr>
              <w:t>Contact Points</w:t>
            </w:r>
            <w:r>
              <w:rPr>
                <w:rFonts w:ascii="Arial" w:eastAsia="Arial" w:hAnsi="Arial" w:cs="Arial"/>
                <w:color w:val="000000"/>
              </w:rPr>
              <w:tab/>
              <w:t>6</w:t>
            </w:r>
          </w:hyperlink>
        </w:p>
        <w:p w14:paraId="00000013" w14:textId="77777777" w:rsidR="00810314" w:rsidRDefault="006B060F">
          <w:pPr>
            <w:pBdr>
              <w:top w:val="nil"/>
              <w:left w:val="nil"/>
              <w:bottom w:val="nil"/>
              <w:right w:val="nil"/>
              <w:between w:val="nil"/>
            </w:pBdr>
            <w:tabs>
              <w:tab w:val="right" w:pos="9060"/>
            </w:tabs>
            <w:rPr>
              <w:rFonts w:ascii="Calibri" w:eastAsia="Calibri" w:hAnsi="Calibri" w:cs="Calibri"/>
              <w:color w:val="000000"/>
              <w:sz w:val="22"/>
              <w:szCs w:val="22"/>
            </w:rPr>
          </w:pPr>
          <w:hyperlink w:anchor="_3j2qqm3">
            <w:r>
              <w:rPr>
                <w:rFonts w:ascii="Arial" w:eastAsia="Arial" w:hAnsi="Arial" w:cs="Arial"/>
                <w:color w:val="000000"/>
              </w:rPr>
              <w:t>Appendix</w:t>
            </w:r>
            <w:r>
              <w:rPr>
                <w:rFonts w:ascii="Arial" w:eastAsia="Arial" w:hAnsi="Arial" w:cs="Arial"/>
                <w:color w:val="000000"/>
              </w:rPr>
              <w:tab/>
              <w:t>6</w:t>
            </w:r>
          </w:hyperlink>
          <w:r>
            <w:fldChar w:fldCharType="end"/>
          </w:r>
        </w:p>
      </w:sdtContent>
    </w:sdt>
    <w:p w14:paraId="00000014" w14:textId="77777777" w:rsidR="00810314" w:rsidRDefault="00810314">
      <w:pPr>
        <w:pBdr>
          <w:top w:val="nil"/>
          <w:left w:val="nil"/>
          <w:bottom w:val="nil"/>
          <w:right w:val="nil"/>
          <w:between w:val="nil"/>
        </w:pBdr>
        <w:jc w:val="both"/>
        <w:rPr>
          <w:rFonts w:ascii="Arial" w:eastAsia="Arial" w:hAnsi="Arial" w:cs="Arial"/>
          <w:color w:val="000000"/>
        </w:rPr>
      </w:pPr>
    </w:p>
    <w:p w14:paraId="00000015" w14:textId="77777777" w:rsidR="00810314" w:rsidRDefault="006B060F">
      <w:pPr>
        <w:pStyle w:val="Heading1"/>
        <w:rPr>
          <w:rFonts w:ascii="Arial" w:eastAsia="Arial" w:hAnsi="Arial" w:cs="Arial"/>
        </w:rPr>
      </w:pPr>
      <w:r>
        <w:rPr>
          <w:rFonts w:ascii="Arial" w:eastAsia="Arial" w:hAnsi="Arial" w:cs="Arial"/>
        </w:rPr>
        <w:t>Introduction</w:t>
      </w:r>
    </w:p>
    <w:p w14:paraId="00000016" w14:textId="77777777" w:rsidR="00810314" w:rsidRDefault="00810314">
      <w:pPr>
        <w:pBdr>
          <w:top w:val="nil"/>
          <w:left w:val="nil"/>
          <w:bottom w:val="nil"/>
          <w:right w:val="nil"/>
          <w:between w:val="nil"/>
        </w:pBdr>
        <w:jc w:val="both"/>
        <w:rPr>
          <w:rFonts w:ascii="Arial" w:eastAsia="Arial" w:hAnsi="Arial" w:cs="Arial"/>
          <w:color w:val="000000"/>
        </w:rPr>
      </w:pPr>
    </w:p>
    <w:p w14:paraId="00000017"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Northumberland County Council (NCC) has produced this Advice Note on Section 19 (S19) permits to help educational establishments and charitable groups understand their roles and responsibilities when operating transport under the Local Transport Act 2008. </w:t>
      </w:r>
    </w:p>
    <w:p w14:paraId="00000018" w14:textId="77777777" w:rsidR="00810314" w:rsidRDefault="00810314">
      <w:pPr>
        <w:pBdr>
          <w:top w:val="nil"/>
          <w:left w:val="nil"/>
          <w:bottom w:val="nil"/>
          <w:right w:val="nil"/>
          <w:between w:val="nil"/>
        </w:pBdr>
        <w:jc w:val="both"/>
        <w:rPr>
          <w:rFonts w:ascii="Arial" w:eastAsia="Arial" w:hAnsi="Arial" w:cs="Arial"/>
          <w:color w:val="000000"/>
        </w:rPr>
      </w:pPr>
    </w:p>
    <w:p w14:paraId="00000019" w14:textId="77777777" w:rsidR="00810314" w:rsidRDefault="006B060F">
      <w:pPr>
        <w:pBdr>
          <w:top w:val="nil"/>
          <w:left w:val="nil"/>
          <w:bottom w:val="nil"/>
          <w:right w:val="nil"/>
          <w:between w:val="nil"/>
        </w:pBdr>
        <w:jc w:val="both"/>
        <w:rPr>
          <w:rFonts w:ascii="Arial" w:eastAsia="Arial" w:hAnsi="Arial" w:cs="Arial"/>
          <w:color w:val="000000"/>
        </w:rPr>
      </w:pPr>
      <w:bookmarkStart w:id="0" w:name="_gjdgxs" w:colFirst="0" w:colLast="0"/>
      <w:bookmarkEnd w:id="0"/>
      <w:r>
        <w:rPr>
          <w:rFonts w:ascii="Arial" w:eastAsia="Arial" w:hAnsi="Arial" w:cs="Arial"/>
          <w:color w:val="000000"/>
        </w:rPr>
        <w:t>The above legislation made changes to the issuing and use of S19 permits.  There are many organisations defined as a designated body that can issue permits to minibus owners and operators.  In the main, the duty for issuing them rests with the Driver and</w:t>
      </w:r>
      <w:r>
        <w:rPr>
          <w:rFonts w:ascii="Arial" w:eastAsia="Arial" w:hAnsi="Arial" w:cs="Arial"/>
          <w:color w:val="000000"/>
        </w:rPr>
        <w:t xml:space="preserve"> Vehicle Standards Agency (DVSA).  Though NCC is a designated body, it no longer issues S19 permits.  Organisations that issue permits now have additional legal duties to ensure that applicants comply with the law before an operator is issued with a S19 pe</w:t>
      </w:r>
      <w:r>
        <w:rPr>
          <w:rFonts w:ascii="Arial" w:eastAsia="Arial" w:hAnsi="Arial" w:cs="Arial"/>
          <w:color w:val="000000"/>
        </w:rPr>
        <w:t>rmit and that, once it is issued, the recipient operates properly.</w:t>
      </w:r>
    </w:p>
    <w:p w14:paraId="0000001A" w14:textId="77777777" w:rsidR="00810314" w:rsidRDefault="006B060F">
      <w:pPr>
        <w:pStyle w:val="Heading1"/>
        <w:rPr>
          <w:rFonts w:ascii="Arial" w:eastAsia="Arial" w:hAnsi="Arial" w:cs="Arial"/>
        </w:rPr>
      </w:pPr>
      <w:r>
        <w:rPr>
          <w:rFonts w:ascii="Arial" w:eastAsia="Arial" w:hAnsi="Arial" w:cs="Arial"/>
        </w:rPr>
        <w:lastRenderedPageBreak/>
        <w:t>Section 19 - The Main Points</w:t>
      </w:r>
    </w:p>
    <w:p w14:paraId="0000001B" w14:textId="77777777" w:rsidR="00810314" w:rsidRDefault="00810314">
      <w:pPr>
        <w:pBdr>
          <w:top w:val="nil"/>
          <w:left w:val="nil"/>
          <w:bottom w:val="nil"/>
          <w:right w:val="nil"/>
          <w:between w:val="nil"/>
        </w:pBdr>
        <w:jc w:val="both"/>
        <w:rPr>
          <w:rFonts w:ascii="Arial" w:eastAsia="Arial" w:hAnsi="Arial" w:cs="Arial"/>
          <w:color w:val="000000"/>
        </w:rPr>
      </w:pPr>
    </w:p>
    <w:p w14:paraId="0000001C"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S19 Permits can only be issued to organisations operating without a view to profit that are concerned with:</w:t>
      </w:r>
    </w:p>
    <w:p w14:paraId="0000001D" w14:textId="77777777" w:rsidR="00810314" w:rsidRDefault="00810314">
      <w:pPr>
        <w:pBdr>
          <w:top w:val="nil"/>
          <w:left w:val="nil"/>
          <w:bottom w:val="nil"/>
          <w:right w:val="nil"/>
          <w:between w:val="nil"/>
        </w:pBdr>
        <w:jc w:val="both"/>
        <w:rPr>
          <w:rFonts w:ascii="Arial" w:eastAsia="Arial" w:hAnsi="Arial" w:cs="Arial"/>
          <w:color w:val="000000"/>
        </w:rPr>
      </w:pPr>
    </w:p>
    <w:p w14:paraId="0000001E" w14:textId="77777777" w:rsidR="00810314" w:rsidRDefault="006B060F">
      <w:pPr>
        <w:numPr>
          <w:ilvl w:val="0"/>
          <w:numId w:val="5"/>
        </w:numPr>
        <w:pBdr>
          <w:top w:val="nil"/>
          <w:left w:val="nil"/>
          <w:bottom w:val="nil"/>
          <w:right w:val="nil"/>
          <w:between w:val="nil"/>
        </w:pBdr>
        <w:jc w:val="both"/>
        <w:rPr>
          <w:color w:val="000000"/>
        </w:rPr>
      </w:pPr>
      <w:r>
        <w:rPr>
          <w:rFonts w:ascii="Arial" w:eastAsia="Arial" w:hAnsi="Arial" w:cs="Arial"/>
          <w:color w:val="000000"/>
        </w:rPr>
        <w:t>Education</w:t>
      </w:r>
    </w:p>
    <w:p w14:paraId="0000001F" w14:textId="77777777" w:rsidR="00810314" w:rsidRDefault="006B060F">
      <w:pPr>
        <w:numPr>
          <w:ilvl w:val="0"/>
          <w:numId w:val="5"/>
        </w:numPr>
        <w:pBdr>
          <w:top w:val="nil"/>
          <w:left w:val="nil"/>
          <w:bottom w:val="nil"/>
          <w:right w:val="nil"/>
          <w:between w:val="nil"/>
        </w:pBdr>
        <w:jc w:val="both"/>
        <w:rPr>
          <w:color w:val="000000"/>
        </w:rPr>
      </w:pPr>
      <w:r>
        <w:rPr>
          <w:rFonts w:ascii="Arial" w:eastAsia="Arial" w:hAnsi="Arial" w:cs="Arial"/>
          <w:color w:val="000000"/>
        </w:rPr>
        <w:t>Religion</w:t>
      </w:r>
    </w:p>
    <w:p w14:paraId="00000020" w14:textId="77777777" w:rsidR="00810314" w:rsidRDefault="006B060F">
      <w:pPr>
        <w:numPr>
          <w:ilvl w:val="0"/>
          <w:numId w:val="5"/>
        </w:numPr>
        <w:pBdr>
          <w:top w:val="nil"/>
          <w:left w:val="nil"/>
          <w:bottom w:val="nil"/>
          <w:right w:val="nil"/>
          <w:between w:val="nil"/>
        </w:pBdr>
        <w:jc w:val="both"/>
        <w:rPr>
          <w:color w:val="000000"/>
        </w:rPr>
      </w:pPr>
      <w:r>
        <w:rPr>
          <w:rFonts w:ascii="Arial" w:eastAsia="Arial" w:hAnsi="Arial" w:cs="Arial"/>
          <w:color w:val="000000"/>
        </w:rPr>
        <w:t>Social Welfare</w:t>
      </w:r>
    </w:p>
    <w:p w14:paraId="00000021" w14:textId="77777777" w:rsidR="00810314" w:rsidRDefault="006B060F">
      <w:pPr>
        <w:numPr>
          <w:ilvl w:val="0"/>
          <w:numId w:val="5"/>
        </w:numPr>
        <w:pBdr>
          <w:top w:val="nil"/>
          <w:left w:val="nil"/>
          <w:bottom w:val="nil"/>
          <w:right w:val="nil"/>
          <w:between w:val="nil"/>
        </w:pBdr>
        <w:jc w:val="both"/>
        <w:rPr>
          <w:color w:val="000000"/>
        </w:rPr>
      </w:pPr>
      <w:r>
        <w:rPr>
          <w:rFonts w:ascii="Arial" w:eastAsia="Arial" w:hAnsi="Arial" w:cs="Arial"/>
          <w:color w:val="000000"/>
        </w:rPr>
        <w:t>Recreation</w:t>
      </w:r>
    </w:p>
    <w:p w14:paraId="00000022" w14:textId="77777777" w:rsidR="00810314" w:rsidRDefault="006B060F">
      <w:pPr>
        <w:numPr>
          <w:ilvl w:val="0"/>
          <w:numId w:val="5"/>
        </w:numPr>
        <w:pBdr>
          <w:top w:val="nil"/>
          <w:left w:val="nil"/>
          <w:bottom w:val="nil"/>
          <w:right w:val="nil"/>
          <w:between w:val="nil"/>
        </w:pBdr>
        <w:jc w:val="both"/>
        <w:rPr>
          <w:color w:val="000000"/>
        </w:rPr>
      </w:pPr>
      <w:r>
        <w:rPr>
          <w:rFonts w:ascii="Arial" w:eastAsia="Arial" w:hAnsi="Arial" w:cs="Arial"/>
          <w:color w:val="000000"/>
        </w:rPr>
        <w:t xml:space="preserve">Other activities for the benefit of the local community. </w:t>
      </w:r>
    </w:p>
    <w:p w14:paraId="00000023" w14:textId="77777777" w:rsidR="00810314" w:rsidRDefault="00810314">
      <w:pPr>
        <w:pBdr>
          <w:top w:val="nil"/>
          <w:left w:val="nil"/>
          <w:bottom w:val="nil"/>
          <w:right w:val="nil"/>
          <w:between w:val="nil"/>
        </w:pBdr>
        <w:ind w:left="720"/>
        <w:jc w:val="both"/>
        <w:rPr>
          <w:rFonts w:ascii="Arial" w:eastAsia="Arial" w:hAnsi="Arial" w:cs="Arial"/>
          <w:color w:val="000000"/>
        </w:rPr>
      </w:pPr>
    </w:p>
    <w:p w14:paraId="00000024"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permit does not entitle the vehicle to carry passengers who are members of the </w:t>
      </w:r>
      <w:proofErr w:type="gramStart"/>
      <w:r>
        <w:rPr>
          <w:rFonts w:ascii="Arial" w:eastAsia="Arial" w:hAnsi="Arial" w:cs="Arial"/>
          <w:color w:val="000000"/>
        </w:rPr>
        <w:t>general public</w:t>
      </w:r>
      <w:proofErr w:type="gramEnd"/>
      <w:r>
        <w:rPr>
          <w:rFonts w:ascii="Arial" w:eastAsia="Arial" w:hAnsi="Arial" w:cs="Arial"/>
          <w:color w:val="000000"/>
        </w:rPr>
        <w:t>.  It must not be used with a view to profit. Category D1 (101) (not for hire or reward) licence hol</w:t>
      </w:r>
      <w:r>
        <w:rPr>
          <w:rFonts w:ascii="Arial" w:eastAsia="Arial" w:hAnsi="Arial" w:cs="Arial"/>
          <w:color w:val="000000"/>
        </w:rPr>
        <w:t xml:space="preserve">ders are entitled to drive minibuses under a S19 permit that are operated for hire or reward in strict accordance with the S19 permit conditions. </w:t>
      </w:r>
    </w:p>
    <w:p w14:paraId="00000025"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permit must be displayed in any minibus that is being used. It provides exemption from legislation that a</w:t>
      </w:r>
      <w:r>
        <w:rPr>
          <w:rFonts w:ascii="Arial" w:eastAsia="Arial" w:hAnsi="Arial" w:cs="Arial"/>
          <w:color w:val="000000"/>
        </w:rPr>
        <w:t xml:space="preserve">pplies to commercial transport operators and their qualified </w:t>
      </w:r>
      <w:proofErr w:type="gramStart"/>
      <w:r>
        <w:rPr>
          <w:rFonts w:ascii="Arial" w:eastAsia="Arial" w:hAnsi="Arial" w:cs="Arial"/>
          <w:color w:val="000000"/>
        </w:rPr>
        <w:t>drivers, and</w:t>
      </w:r>
      <w:proofErr w:type="gramEnd"/>
      <w:r>
        <w:rPr>
          <w:rFonts w:ascii="Arial" w:eastAsia="Arial" w:hAnsi="Arial" w:cs="Arial"/>
          <w:color w:val="000000"/>
        </w:rPr>
        <w:t xml:space="preserve"> allows for some payment (not for profit) by passengers either directly or indirectly towards the running costs of the vehicle.  </w:t>
      </w:r>
    </w:p>
    <w:p w14:paraId="00000026" w14:textId="77777777" w:rsidR="00810314" w:rsidRDefault="00810314">
      <w:pPr>
        <w:pBdr>
          <w:top w:val="nil"/>
          <w:left w:val="nil"/>
          <w:bottom w:val="nil"/>
          <w:right w:val="nil"/>
          <w:between w:val="nil"/>
        </w:pBdr>
        <w:jc w:val="both"/>
        <w:rPr>
          <w:rFonts w:ascii="Arial" w:eastAsia="Arial" w:hAnsi="Arial" w:cs="Arial"/>
          <w:color w:val="000000"/>
        </w:rPr>
      </w:pPr>
    </w:p>
    <w:p w14:paraId="00000027" w14:textId="77777777" w:rsidR="00810314" w:rsidRDefault="006B060F">
      <w:pPr>
        <w:pBdr>
          <w:top w:val="nil"/>
          <w:left w:val="nil"/>
          <w:bottom w:val="nil"/>
          <w:right w:val="nil"/>
          <w:between w:val="nil"/>
        </w:pBdr>
        <w:jc w:val="both"/>
        <w:rPr>
          <w:rFonts w:ascii="Arial" w:eastAsia="Arial" w:hAnsi="Arial" w:cs="Arial"/>
          <w:color w:val="000000"/>
        </w:rPr>
      </w:pPr>
      <w:bookmarkStart w:id="1" w:name="_30j0zll" w:colFirst="0" w:colLast="0"/>
      <w:bookmarkEnd w:id="1"/>
      <w:r>
        <w:rPr>
          <w:rFonts w:ascii="Arial" w:eastAsia="Arial" w:hAnsi="Arial" w:cs="Arial"/>
          <w:color w:val="000000"/>
        </w:rPr>
        <w:t>Further information can be obtained by using the lin</w:t>
      </w:r>
      <w:r>
        <w:rPr>
          <w:rFonts w:ascii="Arial" w:eastAsia="Arial" w:hAnsi="Arial" w:cs="Arial"/>
          <w:color w:val="000000"/>
        </w:rPr>
        <w:t xml:space="preserve">ks to the DVSA documents below. </w:t>
      </w:r>
    </w:p>
    <w:p w14:paraId="00000028" w14:textId="77777777" w:rsidR="00810314" w:rsidRDefault="006B060F">
      <w:pPr>
        <w:pStyle w:val="Heading1"/>
        <w:rPr>
          <w:rFonts w:ascii="Arial" w:eastAsia="Arial" w:hAnsi="Arial" w:cs="Arial"/>
        </w:rPr>
      </w:pPr>
      <w:r>
        <w:rPr>
          <w:rFonts w:ascii="Arial" w:eastAsia="Arial" w:hAnsi="Arial" w:cs="Arial"/>
        </w:rPr>
        <w:t>Section 19 Permit Legislation</w:t>
      </w:r>
    </w:p>
    <w:p w14:paraId="00000029" w14:textId="77777777" w:rsidR="00810314" w:rsidRDefault="00810314">
      <w:pPr>
        <w:pBdr>
          <w:top w:val="nil"/>
          <w:left w:val="nil"/>
          <w:bottom w:val="nil"/>
          <w:right w:val="nil"/>
          <w:between w:val="nil"/>
        </w:pBdr>
        <w:jc w:val="both"/>
        <w:rPr>
          <w:rFonts w:ascii="Arial" w:eastAsia="Arial" w:hAnsi="Arial" w:cs="Arial"/>
          <w:color w:val="000000"/>
        </w:rPr>
      </w:pPr>
    </w:p>
    <w:p w14:paraId="0000002A"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changes made to the S19 permit system have transferred more duties to the issuing body, in that it needs to be assured that the status of applicants is appropriate for S19 use and that the</w:t>
      </w:r>
      <w:r>
        <w:rPr>
          <w:rFonts w:ascii="Arial" w:eastAsia="Arial" w:hAnsi="Arial" w:cs="Arial"/>
          <w:color w:val="000000"/>
        </w:rPr>
        <w:t>y can operate vehicles safely.</w:t>
      </w:r>
    </w:p>
    <w:p w14:paraId="0000002B" w14:textId="77777777" w:rsidR="00810314" w:rsidRDefault="00810314">
      <w:pPr>
        <w:pBdr>
          <w:top w:val="nil"/>
          <w:left w:val="nil"/>
          <w:bottom w:val="nil"/>
          <w:right w:val="nil"/>
          <w:between w:val="nil"/>
        </w:pBdr>
        <w:jc w:val="both"/>
        <w:rPr>
          <w:rFonts w:ascii="Arial" w:eastAsia="Arial" w:hAnsi="Arial" w:cs="Arial"/>
          <w:color w:val="000000"/>
        </w:rPr>
      </w:pPr>
    </w:p>
    <w:p w14:paraId="0000002C" w14:textId="77777777" w:rsidR="00810314" w:rsidRDefault="006B060F">
      <w:pPr>
        <w:pBdr>
          <w:top w:val="nil"/>
          <w:left w:val="nil"/>
          <w:bottom w:val="nil"/>
          <w:right w:val="nil"/>
          <w:between w:val="nil"/>
        </w:pBdr>
        <w:jc w:val="both"/>
        <w:rPr>
          <w:rFonts w:ascii="Arial" w:eastAsia="Arial" w:hAnsi="Arial" w:cs="Arial"/>
          <w:color w:val="000000"/>
        </w:rPr>
      </w:pPr>
      <w:bookmarkStart w:id="2" w:name="_1fob9te" w:colFirst="0" w:colLast="0"/>
      <w:bookmarkEnd w:id="2"/>
      <w:proofErr w:type="gramStart"/>
      <w:r>
        <w:rPr>
          <w:rFonts w:ascii="Arial" w:eastAsia="Arial" w:hAnsi="Arial" w:cs="Arial"/>
          <w:color w:val="000000"/>
        </w:rPr>
        <w:t>In light of</w:t>
      </w:r>
      <w:proofErr w:type="gramEnd"/>
      <w:r>
        <w:rPr>
          <w:rFonts w:ascii="Arial" w:eastAsia="Arial" w:hAnsi="Arial" w:cs="Arial"/>
          <w:color w:val="000000"/>
        </w:rPr>
        <w:t xml:space="preserve"> these changes, NCC strongly recommends that all S19 permit holders read and comply with the following documents:</w:t>
      </w:r>
    </w:p>
    <w:p w14:paraId="0000002D" w14:textId="77777777" w:rsidR="00810314" w:rsidRDefault="00810314">
      <w:pPr>
        <w:pBdr>
          <w:top w:val="nil"/>
          <w:left w:val="nil"/>
          <w:bottom w:val="nil"/>
          <w:right w:val="nil"/>
          <w:between w:val="nil"/>
        </w:pBdr>
        <w:jc w:val="both"/>
        <w:rPr>
          <w:rFonts w:ascii="Arial" w:eastAsia="Arial" w:hAnsi="Arial" w:cs="Arial"/>
          <w:color w:val="000000"/>
        </w:rPr>
      </w:pPr>
    </w:p>
    <w:p w14:paraId="0000002E" w14:textId="77777777" w:rsidR="00810314" w:rsidRDefault="006B060F">
      <w:pPr>
        <w:numPr>
          <w:ilvl w:val="0"/>
          <w:numId w:val="6"/>
        </w:numPr>
        <w:pBdr>
          <w:top w:val="nil"/>
          <w:left w:val="nil"/>
          <w:bottom w:val="nil"/>
          <w:right w:val="nil"/>
          <w:between w:val="nil"/>
        </w:pBdr>
        <w:jc w:val="both"/>
        <w:rPr>
          <w:color w:val="000000"/>
        </w:rPr>
      </w:pPr>
      <w:bookmarkStart w:id="3" w:name="_3znysh7" w:colFirst="0" w:colLast="0"/>
      <w:bookmarkEnd w:id="3"/>
      <w:r>
        <w:rPr>
          <w:rFonts w:ascii="Arial" w:eastAsia="Arial" w:hAnsi="Arial" w:cs="Arial"/>
          <w:i/>
          <w:color w:val="000000"/>
        </w:rPr>
        <w:t xml:space="preserve">Section 19 and 22 permits: not for profit passenger transport. </w:t>
      </w:r>
      <w:r>
        <w:rPr>
          <w:rFonts w:ascii="Arial" w:eastAsia="Arial" w:hAnsi="Arial" w:cs="Arial"/>
          <w:color w:val="000000"/>
        </w:rPr>
        <w:t xml:space="preserve">This was published by </w:t>
      </w:r>
      <w:r>
        <w:rPr>
          <w:rFonts w:ascii="Arial" w:eastAsia="Arial" w:hAnsi="Arial" w:cs="Arial"/>
        </w:rPr>
        <w:t>DVSA</w:t>
      </w:r>
      <w:r>
        <w:rPr>
          <w:rFonts w:ascii="Arial" w:eastAsia="Arial" w:hAnsi="Arial" w:cs="Arial"/>
          <w:color w:val="000000"/>
        </w:rPr>
        <w:t xml:space="preserve"> and can be accessed  </w:t>
      </w:r>
      <w:hyperlink r:id="rId12">
        <w:r>
          <w:rPr>
            <w:rFonts w:ascii="Arial" w:eastAsia="Arial" w:hAnsi="Arial" w:cs="Arial"/>
            <w:color w:val="0000FF"/>
            <w:u w:val="single"/>
          </w:rPr>
          <w:t>here</w:t>
        </w:r>
      </w:hyperlink>
    </w:p>
    <w:p w14:paraId="0000002F" w14:textId="77777777" w:rsidR="00810314" w:rsidRDefault="00810314">
      <w:pPr>
        <w:pBdr>
          <w:top w:val="nil"/>
          <w:left w:val="nil"/>
          <w:bottom w:val="nil"/>
          <w:right w:val="nil"/>
          <w:between w:val="nil"/>
        </w:pBdr>
        <w:jc w:val="both"/>
        <w:rPr>
          <w:rFonts w:ascii="Arial" w:eastAsia="Arial" w:hAnsi="Arial" w:cs="Arial"/>
          <w:color w:val="000000"/>
        </w:rPr>
      </w:pPr>
    </w:p>
    <w:p w14:paraId="00000030" w14:textId="3075F28A" w:rsidR="00810314" w:rsidRDefault="006B060F">
      <w:pPr>
        <w:numPr>
          <w:ilvl w:val="0"/>
          <w:numId w:val="6"/>
        </w:numPr>
        <w:pBdr>
          <w:top w:val="nil"/>
          <w:left w:val="nil"/>
          <w:bottom w:val="nil"/>
          <w:right w:val="nil"/>
          <w:between w:val="nil"/>
        </w:pBdr>
        <w:jc w:val="both"/>
        <w:rPr>
          <w:color w:val="000000"/>
        </w:rPr>
      </w:pPr>
      <w:bookmarkStart w:id="4" w:name="_2et92p0" w:colFirst="0" w:colLast="0"/>
      <w:bookmarkEnd w:id="4"/>
      <w:r w:rsidRPr="4E0B4903">
        <w:rPr>
          <w:rFonts w:ascii="Arial" w:eastAsia="Arial" w:hAnsi="Arial" w:cs="Arial"/>
          <w:i/>
          <w:iCs/>
          <w:color w:val="000000"/>
        </w:rPr>
        <w:t xml:space="preserve">Guide to maintaining roadworthiness – Commercial goods and passenger carrying </w:t>
      </w:r>
      <w:r w:rsidR="0CE59325" w:rsidRPr="4E0B4903">
        <w:rPr>
          <w:rFonts w:ascii="Arial" w:eastAsia="Arial" w:hAnsi="Arial" w:cs="Arial"/>
          <w:i/>
          <w:iCs/>
          <w:color w:val="000000"/>
        </w:rPr>
        <w:t>vehicles</w:t>
      </w:r>
      <w:r>
        <w:rPr>
          <w:rFonts w:ascii="Arial" w:eastAsia="Arial" w:hAnsi="Arial" w:cs="Arial"/>
          <w:color w:val="000000"/>
        </w:rPr>
        <w:t xml:space="preserve">.  This was published by DVSA and can be obtained </w:t>
      </w:r>
      <w:hyperlink r:id="rId13">
        <w:r>
          <w:rPr>
            <w:rFonts w:ascii="Arial" w:eastAsia="Arial" w:hAnsi="Arial" w:cs="Arial"/>
            <w:color w:val="0000FF"/>
            <w:u w:val="single"/>
          </w:rPr>
          <w:t>here</w:t>
        </w:r>
      </w:hyperlink>
    </w:p>
    <w:p w14:paraId="00000031" w14:textId="77777777" w:rsidR="00810314" w:rsidRDefault="00810314">
      <w:pPr>
        <w:pBdr>
          <w:top w:val="nil"/>
          <w:left w:val="nil"/>
          <w:bottom w:val="nil"/>
          <w:right w:val="nil"/>
          <w:between w:val="nil"/>
        </w:pBdr>
        <w:ind w:left="720"/>
        <w:jc w:val="both"/>
        <w:rPr>
          <w:rFonts w:ascii="Arial" w:eastAsia="Arial" w:hAnsi="Arial" w:cs="Arial"/>
          <w:color w:val="000000"/>
        </w:rPr>
      </w:pPr>
    </w:p>
    <w:p w14:paraId="00000032" w14:textId="77777777" w:rsidR="00810314" w:rsidRDefault="006B060F">
      <w:pPr>
        <w:pBdr>
          <w:top w:val="nil"/>
          <w:left w:val="nil"/>
          <w:bottom w:val="nil"/>
          <w:right w:val="nil"/>
          <w:between w:val="nil"/>
        </w:pBdr>
        <w:jc w:val="both"/>
        <w:rPr>
          <w:rFonts w:ascii="Arial" w:eastAsia="Arial" w:hAnsi="Arial" w:cs="Arial"/>
          <w:color w:val="000000"/>
        </w:rPr>
      </w:pPr>
      <w:r w:rsidRPr="4E0B4903">
        <w:rPr>
          <w:rFonts w:ascii="Arial" w:eastAsia="Arial" w:hAnsi="Arial" w:cs="Arial"/>
          <w:color w:val="000000" w:themeColor="text1"/>
        </w:rPr>
        <w:t xml:space="preserve">These documents explain the legal responsibilities of permit holders when providing transport to passengers for any kind of payment (cash or kind) which gives a person a right to be carried on the vehicle on a ‘not for profit </w:t>
      </w:r>
      <w:proofErr w:type="gramStart"/>
      <w:r w:rsidRPr="4E0B4903">
        <w:rPr>
          <w:rFonts w:ascii="Arial" w:eastAsia="Arial" w:hAnsi="Arial" w:cs="Arial"/>
          <w:color w:val="000000" w:themeColor="text1"/>
        </w:rPr>
        <w:t>basis’</w:t>
      </w:r>
      <w:proofErr w:type="gramEnd"/>
      <w:r w:rsidRPr="4E0B4903">
        <w:rPr>
          <w:rFonts w:ascii="Arial" w:eastAsia="Arial" w:hAnsi="Arial" w:cs="Arial"/>
          <w:color w:val="000000" w:themeColor="text1"/>
        </w:rPr>
        <w:t>.</w:t>
      </w:r>
    </w:p>
    <w:p w14:paraId="00000033" w14:textId="77777777" w:rsidR="00810314" w:rsidRDefault="00810314">
      <w:pPr>
        <w:pBdr>
          <w:top w:val="nil"/>
          <w:left w:val="nil"/>
          <w:bottom w:val="nil"/>
          <w:right w:val="nil"/>
          <w:between w:val="nil"/>
        </w:pBdr>
        <w:jc w:val="both"/>
        <w:rPr>
          <w:rFonts w:ascii="Arial" w:eastAsia="Arial" w:hAnsi="Arial" w:cs="Arial"/>
          <w:color w:val="000000"/>
        </w:rPr>
      </w:pPr>
    </w:p>
    <w:p w14:paraId="00000034"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Before issuing a perm</w:t>
      </w:r>
      <w:r>
        <w:rPr>
          <w:rFonts w:ascii="Arial" w:eastAsia="Arial" w:hAnsi="Arial" w:cs="Arial"/>
          <w:color w:val="000000"/>
        </w:rPr>
        <w:t>it to an operator DVSA, or other designated bodies, will need to be assured that the operator is undertaking the vehicle safety and maintenance checks. Once issued, the permit is not transferable to other organisations.  It must be emphasised that the oper</w:t>
      </w:r>
      <w:r>
        <w:rPr>
          <w:rFonts w:ascii="Arial" w:eastAsia="Arial" w:hAnsi="Arial" w:cs="Arial"/>
          <w:color w:val="000000"/>
        </w:rPr>
        <w:t xml:space="preserve">ator must not allow an organisation that does not have its own permit to use the minibus until such time as that body has obtained one. </w:t>
      </w:r>
    </w:p>
    <w:p w14:paraId="00000035" w14:textId="77777777" w:rsidR="00810314" w:rsidRDefault="00810314">
      <w:pPr>
        <w:pBdr>
          <w:top w:val="nil"/>
          <w:left w:val="nil"/>
          <w:bottom w:val="nil"/>
          <w:right w:val="nil"/>
          <w:between w:val="nil"/>
        </w:pBdr>
        <w:jc w:val="both"/>
        <w:rPr>
          <w:rFonts w:ascii="Arial" w:eastAsia="Arial" w:hAnsi="Arial" w:cs="Arial"/>
          <w:color w:val="000000"/>
        </w:rPr>
      </w:pPr>
    </w:p>
    <w:p w14:paraId="00000036"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When applying for a S19 permit it would be beneficial to request additional permits as a permit would be required for </w:t>
      </w:r>
      <w:r>
        <w:rPr>
          <w:rFonts w:ascii="Arial" w:eastAsia="Arial" w:hAnsi="Arial" w:cs="Arial"/>
          <w:color w:val="000000"/>
        </w:rPr>
        <w:t xml:space="preserve">any extra hired minibuses that may be required in addition to an operator’s usual fleet.  It is the responsibility of the person hiring the minibus to ensure he/she is operating all minibuses within the terms and conditions of </w:t>
      </w:r>
      <w:r>
        <w:rPr>
          <w:rFonts w:ascii="Arial" w:eastAsia="Arial" w:hAnsi="Arial" w:cs="Arial"/>
          <w:color w:val="000000"/>
        </w:rPr>
        <w:lastRenderedPageBreak/>
        <w:t>the S19 permit; it is not the</w:t>
      </w:r>
      <w:r>
        <w:rPr>
          <w:rFonts w:ascii="Arial" w:eastAsia="Arial" w:hAnsi="Arial" w:cs="Arial"/>
          <w:color w:val="000000"/>
        </w:rPr>
        <w:t xml:space="preserve"> responsibility of the company hiring out the minibus to provide a S19 permit.</w:t>
      </w:r>
    </w:p>
    <w:p w14:paraId="00000037" w14:textId="77777777" w:rsidR="00810314" w:rsidRDefault="00810314"/>
    <w:p w14:paraId="00000038" w14:textId="77777777" w:rsidR="00810314" w:rsidRDefault="006B060F">
      <w:pPr>
        <w:pStyle w:val="Heading1"/>
        <w:rPr>
          <w:rFonts w:ascii="Arial" w:eastAsia="Arial" w:hAnsi="Arial" w:cs="Arial"/>
        </w:rPr>
      </w:pPr>
      <w:bookmarkStart w:id="5" w:name="_tyjcwt" w:colFirst="0" w:colLast="0"/>
      <w:bookmarkEnd w:id="5"/>
      <w:r>
        <w:rPr>
          <w:rFonts w:ascii="Arial" w:eastAsia="Arial" w:hAnsi="Arial" w:cs="Arial"/>
        </w:rPr>
        <w:t>Minibus Drivers</w:t>
      </w:r>
    </w:p>
    <w:p w14:paraId="00000039" w14:textId="77777777" w:rsidR="00810314" w:rsidRDefault="006B060F">
      <w:pPr>
        <w:pStyle w:val="Heading1"/>
        <w:rPr>
          <w:rFonts w:ascii="Arial" w:eastAsia="Arial" w:hAnsi="Arial" w:cs="Arial"/>
        </w:rPr>
      </w:pPr>
      <w:bookmarkStart w:id="6" w:name="_3dy6vkm" w:colFirst="0" w:colLast="0"/>
      <w:bookmarkEnd w:id="6"/>
      <w:r>
        <w:rPr>
          <w:rFonts w:ascii="Arial" w:eastAsia="Arial" w:hAnsi="Arial" w:cs="Arial"/>
          <w:i/>
        </w:rPr>
        <w:t>What is a Minibus?</w:t>
      </w:r>
    </w:p>
    <w:p w14:paraId="0000003A" w14:textId="77777777" w:rsidR="00810314" w:rsidRDefault="00810314">
      <w:pPr>
        <w:jc w:val="both"/>
        <w:rPr>
          <w:rFonts w:ascii="Arial" w:eastAsia="Arial" w:hAnsi="Arial" w:cs="Arial"/>
          <w:sz w:val="28"/>
          <w:szCs w:val="28"/>
        </w:rPr>
      </w:pPr>
    </w:p>
    <w:p w14:paraId="0000003B" w14:textId="77777777" w:rsidR="00810314" w:rsidRDefault="006B060F">
      <w:pPr>
        <w:jc w:val="both"/>
        <w:rPr>
          <w:rFonts w:ascii="Arial" w:eastAsia="Arial" w:hAnsi="Arial" w:cs="Arial"/>
        </w:rPr>
      </w:pPr>
      <w:bookmarkStart w:id="7" w:name="_1t3h5sf" w:colFirst="0" w:colLast="0"/>
      <w:bookmarkEnd w:id="7"/>
      <w:r>
        <w:rPr>
          <w:rFonts w:ascii="Arial" w:eastAsia="Arial" w:hAnsi="Arial" w:cs="Arial"/>
        </w:rPr>
        <w:t>A minibus is a motor vehicle with between 9 and 16 passenger seats – the driver’s seat does not count for these purposes.  It is described as a category D1 vehicle by the Driving Vehicle Licencing Authority (DVLA).</w:t>
      </w:r>
    </w:p>
    <w:p w14:paraId="0000003C" w14:textId="77777777" w:rsidR="00810314" w:rsidRDefault="006B060F">
      <w:pPr>
        <w:pStyle w:val="Heading1"/>
        <w:rPr>
          <w:rFonts w:ascii="Arial" w:eastAsia="Arial" w:hAnsi="Arial" w:cs="Arial"/>
        </w:rPr>
      </w:pPr>
      <w:r>
        <w:rPr>
          <w:rFonts w:ascii="Arial" w:eastAsia="Arial" w:hAnsi="Arial" w:cs="Arial"/>
          <w:i/>
        </w:rPr>
        <w:t>Employees</w:t>
      </w:r>
    </w:p>
    <w:p w14:paraId="0000003D" w14:textId="77777777" w:rsidR="00810314" w:rsidRDefault="00810314">
      <w:pPr>
        <w:jc w:val="both"/>
        <w:rPr>
          <w:rFonts w:ascii="Arial" w:eastAsia="Arial" w:hAnsi="Arial" w:cs="Arial"/>
          <w:highlight w:val="yellow"/>
        </w:rPr>
      </w:pPr>
    </w:p>
    <w:p w14:paraId="0000003E" w14:textId="5B50490E" w:rsidR="00810314" w:rsidRDefault="006B060F">
      <w:pPr>
        <w:jc w:val="both"/>
        <w:rPr>
          <w:rFonts w:ascii="Arial" w:eastAsia="Arial" w:hAnsi="Arial" w:cs="Arial"/>
        </w:rPr>
      </w:pPr>
      <w:r w:rsidRPr="4E0B4903">
        <w:rPr>
          <w:rFonts w:ascii="Arial" w:eastAsia="Arial" w:hAnsi="Arial" w:cs="Arial"/>
        </w:rPr>
        <w:t xml:space="preserve">In August 2013 the Department </w:t>
      </w:r>
      <w:r w:rsidRPr="4E0B4903">
        <w:rPr>
          <w:rFonts w:ascii="Arial" w:eastAsia="Arial" w:hAnsi="Arial" w:cs="Arial"/>
        </w:rPr>
        <w:t xml:space="preserve">for Education (DfE), the Department for Transport (DfT) and the Association of Chief Police Officers (ACPO) jointly produced guidance on driver licence entitlement for those persons who drive a school minibus; </w:t>
      </w:r>
      <w:r w:rsidR="7998C7A8" w:rsidRPr="4E0B4903">
        <w:rPr>
          <w:rFonts w:ascii="Arial" w:eastAsia="Arial" w:hAnsi="Arial" w:cs="Arial"/>
        </w:rPr>
        <w:t>however,</w:t>
      </w:r>
      <w:r w:rsidRPr="4E0B4903">
        <w:rPr>
          <w:rFonts w:ascii="Arial" w:eastAsia="Arial" w:hAnsi="Arial" w:cs="Arial"/>
        </w:rPr>
        <w:t xml:space="preserve"> the guidance is also relevant to char</w:t>
      </w:r>
      <w:r w:rsidRPr="4E0B4903">
        <w:rPr>
          <w:rFonts w:ascii="Arial" w:eastAsia="Arial" w:hAnsi="Arial" w:cs="Arial"/>
        </w:rPr>
        <w:t>itable groups.  This guidance note seeks to clarify their interpretation of licensing requirements for driving a minibus.  In consequence, NCC has reviewed its policy and recent guidance the interpretation of licensing requirements for driving a minibus ha</w:t>
      </w:r>
      <w:r w:rsidRPr="4E0B4903">
        <w:rPr>
          <w:rFonts w:ascii="Arial" w:eastAsia="Arial" w:hAnsi="Arial" w:cs="Arial"/>
        </w:rPr>
        <w:t>ve changed.  Members of staff who drive a minibus must have either:</w:t>
      </w:r>
    </w:p>
    <w:p w14:paraId="0000003F" w14:textId="77777777" w:rsidR="00810314" w:rsidRDefault="00810314">
      <w:pPr>
        <w:jc w:val="both"/>
        <w:rPr>
          <w:rFonts w:ascii="Arial" w:eastAsia="Arial" w:hAnsi="Arial" w:cs="Arial"/>
        </w:rPr>
      </w:pPr>
    </w:p>
    <w:p w14:paraId="00000040" w14:textId="423A362B" w:rsidR="00810314" w:rsidRDefault="006B060F">
      <w:pPr>
        <w:numPr>
          <w:ilvl w:val="0"/>
          <w:numId w:val="3"/>
        </w:numPr>
        <w:spacing w:line="276" w:lineRule="auto"/>
        <w:jc w:val="both"/>
      </w:pPr>
      <w:r>
        <w:rPr>
          <w:rFonts w:ascii="Arial" w:eastAsia="Arial" w:hAnsi="Arial" w:cs="Arial"/>
        </w:rPr>
        <w:t xml:space="preserve">A Category D1 (101) minibus entitlement, together with a current </w:t>
      </w:r>
      <w:proofErr w:type="spellStart"/>
      <w:r>
        <w:rPr>
          <w:rFonts w:ascii="Arial" w:eastAsia="Arial" w:hAnsi="Arial" w:cs="Arial"/>
        </w:rPr>
        <w:t>MiDAS</w:t>
      </w:r>
      <w:proofErr w:type="spellEnd"/>
      <w:r>
        <w:rPr>
          <w:rFonts w:ascii="Arial" w:eastAsia="Arial" w:hAnsi="Arial" w:cs="Arial"/>
        </w:rPr>
        <w:t xml:space="preserve"> qualification.  (Adult Services staff may undertake an </w:t>
      </w:r>
      <w:r w:rsidR="37A77DAD">
        <w:rPr>
          <w:rFonts w:ascii="Arial" w:eastAsia="Arial" w:hAnsi="Arial" w:cs="Arial"/>
        </w:rPr>
        <w:t>in-house</w:t>
      </w:r>
      <w:r>
        <w:rPr>
          <w:rFonts w:ascii="Arial" w:eastAsia="Arial" w:hAnsi="Arial" w:cs="Arial"/>
        </w:rPr>
        <w:t xml:space="preserve"> theoretical test and practical instead of </w:t>
      </w:r>
      <w:proofErr w:type="spellStart"/>
      <w:r>
        <w:rPr>
          <w:rFonts w:ascii="Arial" w:eastAsia="Arial" w:hAnsi="Arial" w:cs="Arial"/>
        </w:rPr>
        <w:t>MiDAS</w:t>
      </w:r>
      <w:proofErr w:type="spellEnd"/>
      <w:r>
        <w:rPr>
          <w:rFonts w:ascii="Arial" w:eastAsia="Arial" w:hAnsi="Arial" w:cs="Arial"/>
        </w:rPr>
        <w:t>)</w:t>
      </w:r>
    </w:p>
    <w:p w14:paraId="00000041" w14:textId="77777777" w:rsidR="00810314" w:rsidRDefault="00810314">
      <w:pPr>
        <w:jc w:val="both"/>
        <w:rPr>
          <w:rFonts w:ascii="Arial" w:eastAsia="Arial" w:hAnsi="Arial" w:cs="Arial"/>
        </w:rPr>
      </w:pPr>
    </w:p>
    <w:p w14:paraId="00000042" w14:textId="77777777" w:rsidR="00810314" w:rsidRDefault="006B060F">
      <w:pPr>
        <w:numPr>
          <w:ilvl w:val="0"/>
          <w:numId w:val="3"/>
        </w:numPr>
        <w:spacing w:line="276" w:lineRule="auto"/>
        <w:jc w:val="both"/>
      </w:pPr>
      <w:r>
        <w:rPr>
          <w:rFonts w:ascii="Arial" w:eastAsia="Arial" w:hAnsi="Arial" w:cs="Arial"/>
        </w:rPr>
        <w:t xml:space="preserve">A PCV category D or D1 entitlement. Because D1 training content and assessment exceeds that of </w:t>
      </w:r>
      <w:proofErr w:type="spellStart"/>
      <w:r>
        <w:rPr>
          <w:rFonts w:ascii="Arial" w:eastAsia="Arial" w:hAnsi="Arial" w:cs="Arial"/>
        </w:rPr>
        <w:t>MiDAS</w:t>
      </w:r>
      <w:proofErr w:type="spellEnd"/>
      <w:r>
        <w:rPr>
          <w:rFonts w:ascii="Arial" w:eastAsia="Arial" w:hAnsi="Arial" w:cs="Arial"/>
        </w:rPr>
        <w:t xml:space="preserve">, once a driver has D1 on their licence, there would only be a requirement to undertake an additional </w:t>
      </w:r>
      <w:proofErr w:type="spellStart"/>
      <w:r>
        <w:rPr>
          <w:rFonts w:ascii="Arial" w:eastAsia="Arial" w:hAnsi="Arial" w:cs="Arial"/>
        </w:rPr>
        <w:t>MiD</w:t>
      </w:r>
      <w:r>
        <w:rPr>
          <w:rFonts w:ascii="Arial" w:eastAsia="Arial" w:hAnsi="Arial" w:cs="Arial"/>
        </w:rPr>
        <w:t>AS</w:t>
      </w:r>
      <w:proofErr w:type="spellEnd"/>
      <w:r>
        <w:rPr>
          <w:rFonts w:ascii="Arial" w:eastAsia="Arial" w:hAnsi="Arial" w:cs="Arial"/>
        </w:rPr>
        <w:t xml:space="preserve"> certification in certain cases.  </w:t>
      </w:r>
      <w:proofErr w:type="spellStart"/>
      <w:r>
        <w:rPr>
          <w:rFonts w:ascii="Arial" w:eastAsia="Arial" w:hAnsi="Arial" w:cs="Arial"/>
        </w:rPr>
        <w:t>MiDAS</w:t>
      </w:r>
      <w:proofErr w:type="spellEnd"/>
      <w:r>
        <w:rPr>
          <w:rFonts w:ascii="Arial" w:eastAsia="Arial" w:hAnsi="Arial" w:cs="Arial"/>
        </w:rPr>
        <w:t xml:space="preserve"> should be considered in the following circumstances: </w:t>
      </w:r>
    </w:p>
    <w:p w14:paraId="00000043" w14:textId="77777777" w:rsidR="00810314" w:rsidRDefault="00810314">
      <w:pPr>
        <w:spacing w:line="276" w:lineRule="auto"/>
        <w:jc w:val="both"/>
        <w:rPr>
          <w:rFonts w:ascii="Arial" w:eastAsia="Arial" w:hAnsi="Arial" w:cs="Arial"/>
        </w:rPr>
      </w:pPr>
    </w:p>
    <w:p w14:paraId="00000044" w14:textId="77777777" w:rsidR="00810314" w:rsidRDefault="006B060F">
      <w:pPr>
        <w:numPr>
          <w:ilvl w:val="0"/>
          <w:numId w:val="4"/>
        </w:numPr>
        <w:shd w:val="clear" w:color="auto" w:fill="FFFFFF"/>
        <w:spacing w:line="360" w:lineRule="auto"/>
        <w:rPr>
          <w:rFonts w:ascii="Arial" w:eastAsia="Arial" w:hAnsi="Arial" w:cs="Arial"/>
        </w:rPr>
      </w:pPr>
      <w:r>
        <w:rPr>
          <w:rFonts w:ascii="Arial" w:eastAsia="Arial" w:hAnsi="Arial" w:cs="Arial"/>
        </w:rPr>
        <w:t xml:space="preserve">If a driver only drives a </w:t>
      </w:r>
      <w:proofErr w:type="gramStart"/>
      <w:r>
        <w:rPr>
          <w:rFonts w:ascii="Arial" w:eastAsia="Arial" w:hAnsi="Arial" w:cs="Arial"/>
        </w:rPr>
        <w:t>mini bus</w:t>
      </w:r>
      <w:proofErr w:type="gramEnd"/>
      <w:r>
        <w:rPr>
          <w:rFonts w:ascii="Arial" w:eastAsia="Arial" w:hAnsi="Arial" w:cs="Arial"/>
        </w:rPr>
        <w:t xml:space="preserve"> occasionally.  Experienced drivers who drive a minibus on a regular basis would not be required to undertake this.</w:t>
      </w:r>
    </w:p>
    <w:p w14:paraId="00000045" w14:textId="77777777" w:rsidR="00810314" w:rsidRDefault="006B060F">
      <w:pPr>
        <w:numPr>
          <w:ilvl w:val="0"/>
          <w:numId w:val="4"/>
        </w:numPr>
        <w:shd w:val="clear" w:color="auto" w:fill="FFFFFF"/>
        <w:spacing w:line="360" w:lineRule="auto"/>
        <w:rPr>
          <w:rFonts w:ascii="Arial" w:eastAsia="Arial" w:hAnsi="Arial" w:cs="Arial"/>
        </w:rPr>
      </w:pPr>
      <w:r>
        <w:rPr>
          <w:rFonts w:ascii="Arial" w:eastAsia="Arial" w:hAnsi="Arial" w:cs="Arial"/>
        </w:rPr>
        <w:t xml:space="preserve">If the </w:t>
      </w:r>
      <w:proofErr w:type="gramStart"/>
      <w:r>
        <w:rPr>
          <w:rFonts w:ascii="Arial" w:eastAsia="Arial" w:hAnsi="Arial" w:cs="Arial"/>
        </w:rPr>
        <w:t>mi</w:t>
      </w:r>
      <w:r>
        <w:rPr>
          <w:rFonts w:ascii="Arial" w:eastAsia="Arial" w:hAnsi="Arial" w:cs="Arial"/>
        </w:rPr>
        <w:t>ni bus</w:t>
      </w:r>
      <w:proofErr w:type="gramEnd"/>
      <w:r>
        <w:rPr>
          <w:rFonts w:ascii="Arial" w:eastAsia="Arial" w:hAnsi="Arial" w:cs="Arial"/>
        </w:rPr>
        <w:t xml:space="preserve"> being driven has a tail lift or where disabled passengers are being transported.  This is because </w:t>
      </w:r>
      <w:proofErr w:type="spellStart"/>
      <w:r>
        <w:rPr>
          <w:rFonts w:ascii="Arial" w:eastAsia="Arial" w:hAnsi="Arial" w:cs="Arial"/>
        </w:rPr>
        <w:t>MiDAS</w:t>
      </w:r>
      <w:proofErr w:type="spellEnd"/>
      <w:r>
        <w:rPr>
          <w:rFonts w:ascii="Arial" w:eastAsia="Arial" w:hAnsi="Arial" w:cs="Arial"/>
        </w:rPr>
        <w:t xml:space="preserve"> provides additional training in this aspect which is not covered in D1 training.</w:t>
      </w:r>
    </w:p>
    <w:p w14:paraId="00000046" w14:textId="77777777" w:rsidR="00810314" w:rsidRDefault="006B060F">
      <w:pPr>
        <w:numPr>
          <w:ilvl w:val="0"/>
          <w:numId w:val="4"/>
        </w:numPr>
        <w:shd w:val="clear" w:color="auto" w:fill="FFFFFF"/>
        <w:spacing w:after="80" w:line="360" w:lineRule="auto"/>
        <w:rPr>
          <w:rFonts w:ascii="Arial" w:eastAsia="Arial" w:hAnsi="Arial" w:cs="Arial"/>
        </w:rPr>
      </w:pPr>
      <w:r>
        <w:rPr>
          <w:rFonts w:ascii="Arial" w:eastAsia="Arial" w:hAnsi="Arial" w:cs="Arial"/>
        </w:rPr>
        <w:t xml:space="preserve">If, following an assessment, it is deemed that </w:t>
      </w:r>
      <w:proofErr w:type="spellStart"/>
      <w:r>
        <w:rPr>
          <w:rFonts w:ascii="Arial" w:eastAsia="Arial" w:hAnsi="Arial" w:cs="Arial"/>
        </w:rPr>
        <w:t>MiDAS</w:t>
      </w:r>
      <w:proofErr w:type="spellEnd"/>
      <w:r>
        <w:rPr>
          <w:rFonts w:ascii="Arial" w:eastAsia="Arial" w:hAnsi="Arial" w:cs="Arial"/>
        </w:rPr>
        <w:t xml:space="preserve"> training is</w:t>
      </w:r>
      <w:r>
        <w:rPr>
          <w:rFonts w:ascii="Arial" w:eastAsia="Arial" w:hAnsi="Arial" w:cs="Arial"/>
        </w:rPr>
        <w:t xml:space="preserve"> required, a driver would only need to undertake their first </w:t>
      </w:r>
      <w:proofErr w:type="spellStart"/>
      <w:r>
        <w:rPr>
          <w:rFonts w:ascii="Arial" w:eastAsia="Arial" w:hAnsi="Arial" w:cs="Arial"/>
        </w:rPr>
        <w:t>MiDAS</w:t>
      </w:r>
      <w:proofErr w:type="spellEnd"/>
      <w:r>
        <w:rPr>
          <w:rFonts w:ascii="Arial" w:eastAsia="Arial" w:hAnsi="Arial" w:cs="Arial"/>
        </w:rPr>
        <w:t xml:space="preserve"> certification 4 years after the date of passing their D1.  This would be issued following an assessment of their competence by a </w:t>
      </w:r>
      <w:proofErr w:type="spellStart"/>
      <w:r>
        <w:rPr>
          <w:rFonts w:ascii="Arial" w:eastAsia="Arial" w:hAnsi="Arial" w:cs="Arial"/>
        </w:rPr>
        <w:t>MiDAS</w:t>
      </w:r>
      <w:proofErr w:type="spellEnd"/>
      <w:r>
        <w:rPr>
          <w:rFonts w:ascii="Arial" w:eastAsia="Arial" w:hAnsi="Arial" w:cs="Arial"/>
        </w:rPr>
        <w:t xml:space="preserve"> Driver Assessor Trainer.  There would then be a requir</w:t>
      </w:r>
      <w:r>
        <w:rPr>
          <w:rFonts w:ascii="Arial" w:eastAsia="Arial" w:hAnsi="Arial" w:cs="Arial"/>
        </w:rPr>
        <w:t xml:space="preserve">ement to renew </w:t>
      </w:r>
      <w:proofErr w:type="gramStart"/>
      <w:r>
        <w:rPr>
          <w:rFonts w:ascii="Arial" w:eastAsia="Arial" w:hAnsi="Arial" w:cs="Arial"/>
        </w:rPr>
        <w:t>this every 4 years</w:t>
      </w:r>
      <w:proofErr w:type="gramEnd"/>
      <w:r>
        <w:rPr>
          <w:rFonts w:ascii="Arial" w:eastAsia="Arial" w:hAnsi="Arial" w:cs="Arial"/>
        </w:rPr>
        <w:t>.</w:t>
      </w:r>
    </w:p>
    <w:p w14:paraId="00000047" w14:textId="77777777" w:rsidR="00810314" w:rsidRDefault="00810314">
      <w:pPr>
        <w:jc w:val="both"/>
        <w:rPr>
          <w:rFonts w:ascii="Arial" w:eastAsia="Arial" w:hAnsi="Arial" w:cs="Arial"/>
        </w:rPr>
      </w:pPr>
    </w:p>
    <w:p w14:paraId="00000048" w14:textId="77777777" w:rsidR="00810314" w:rsidRDefault="006B060F">
      <w:pPr>
        <w:jc w:val="both"/>
        <w:rPr>
          <w:rFonts w:ascii="Arial" w:eastAsia="Arial" w:hAnsi="Arial" w:cs="Arial"/>
        </w:rPr>
      </w:pPr>
      <w:r>
        <w:rPr>
          <w:rFonts w:ascii="Arial" w:eastAsia="Arial" w:hAnsi="Arial" w:cs="Arial"/>
        </w:rPr>
        <w:t>Previously, staff with a Category B car licence (without D1 entitlement) - namely those who passed their driving tests after 1 January 1997 - were able to drive a minibus.  This was made possible by an exemption gained f</w:t>
      </w:r>
      <w:r>
        <w:rPr>
          <w:rFonts w:ascii="Arial" w:eastAsia="Arial" w:hAnsi="Arial" w:cs="Arial"/>
        </w:rPr>
        <w:t>or volunteer drivers who complied with specific conditions set out under the Minibus Section 19 permit.</w:t>
      </w:r>
    </w:p>
    <w:p w14:paraId="00000049" w14:textId="77777777" w:rsidR="00810314" w:rsidRDefault="00810314">
      <w:pPr>
        <w:jc w:val="both"/>
        <w:rPr>
          <w:rFonts w:ascii="Arial" w:eastAsia="Arial" w:hAnsi="Arial" w:cs="Arial"/>
        </w:rPr>
      </w:pPr>
    </w:p>
    <w:p w14:paraId="0000004A" w14:textId="77777777" w:rsidR="00810314" w:rsidRDefault="006B060F">
      <w:pPr>
        <w:jc w:val="both"/>
        <w:rPr>
          <w:rFonts w:ascii="Arial" w:eastAsia="Arial" w:hAnsi="Arial" w:cs="Arial"/>
        </w:rPr>
      </w:pPr>
      <w:bookmarkStart w:id="8" w:name="_4d34og8" w:colFirst="0" w:colLast="0"/>
      <w:bookmarkEnd w:id="8"/>
      <w:r>
        <w:rPr>
          <w:rFonts w:ascii="Arial" w:eastAsia="Arial" w:hAnsi="Arial" w:cs="Arial"/>
        </w:rPr>
        <w:t>The concession, obtained from the European Commission was intended for drivers volunteering to work for charities; it was not intended to cover staff d</w:t>
      </w:r>
      <w:r>
        <w:rPr>
          <w:rFonts w:ascii="Arial" w:eastAsia="Arial" w:hAnsi="Arial" w:cs="Arial"/>
        </w:rPr>
        <w:t xml:space="preserve">riving a minibus.  In consequence, it now transpires that employed members of staff who drive a minibus in the course of their work may not be identified as volunteers in law and thus require a D1 licence.  </w:t>
      </w:r>
    </w:p>
    <w:p w14:paraId="0000004B" w14:textId="77777777" w:rsidR="00810314" w:rsidRDefault="006B060F">
      <w:pPr>
        <w:jc w:val="both"/>
        <w:rPr>
          <w:rFonts w:ascii="Arial" w:eastAsia="Arial" w:hAnsi="Arial" w:cs="Arial"/>
          <w:highlight w:val="yellow"/>
        </w:rPr>
      </w:pPr>
      <w:r>
        <w:rPr>
          <w:rFonts w:ascii="Arial" w:eastAsia="Arial" w:hAnsi="Arial" w:cs="Arial"/>
        </w:rPr>
        <w:t>Drivers who passed their car test after 1 Januar</w:t>
      </w:r>
      <w:r>
        <w:rPr>
          <w:rFonts w:ascii="Arial" w:eastAsia="Arial" w:hAnsi="Arial" w:cs="Arial"/>
        </w:rPr>
        <w:t>y 1997 who undertake minibus driving duties within their scope of paid employment must hold a full D1 (as above)</w:t>
      </w:r>
    </w:p>
    <w:p w14:paraId="0000004C" w14:textId="77777777" w:rsidR="00810314" w:rsidRDefault="006B060F">
      <w:pPr>
        <w:pStyle w:val="Heading1"/>
        <w:rPr>
          <w:rFonts w:ascii="Arial" w:eastAsia="Arial" w:hAnsi="Arial" w:cs="Arial"/>
        </w:rPr>
      </w:pPr>
      <w:r>
        <w:rPr>
          <w:rFonts w:ascii="Arial" w:eastAsia="Arial" w:hAnsi="Arial" w:cs="Arial"/>
          <w:i/>
        </w:rPr>
        <w:t>Volunteer Drivers</w:t>
      </w:r>
    </w:p>
    <w:p w14:paraId="0000004D" w14:textId="77777777" w:rsidR="00810314" w:rsidRDefault="00810314">
      <w:pPr>
        <w:jc w:val="both"/>
        <w:rPr>
          <w:rFonts w:ascii="Arial" w:eastAsia="Arial" w:hAnsi="Arial" w:cs="Arial"/>
        </w:rPr>
      </w:pPr>
    </w:p>
    <w:p w14:paraId="0000004E" w14:textId="77777777" w:rsidR="00810314" w:rsidRDefault="006B060F">
      <w:pPr>
        <w:jc w:val="both"/>
        <w:rPr>
          <w:rFonts w:ascii="Arial" w:eastAsia="Arial" w:hAnsi="Arial" w:cs="Arial"/>
        </w:rPr>
      </w:pPr>
      <w:r>
        <w:rPr>
          <w:rFonts w:ascii="Arial" w:eastAsia="Arial" w:hAnsi="Arial" w:cs="Arial"/>
        </w:rPr>
        <w:t>Volunteer drivers who passed their driving tests after 1 January 1997 can continue to drive minibuses where the Section 19 exemption above applies, however, the vehicles they are driving must weigh less than 3.5 tons GVW or MAM or 4.25 tons GVW or MAM if f</w:t>
      </w:r>
      <w:r>
        <w:rPr>
          <w:rFonts w:ascii="Arial" w:eastAsia="Arial" w:hAnsi="Arial" w:cs="Arial"/>
        </w:rPr>
        <w:t xml:space="preserve">itted with accessible equipment.  To drive minibuses weighing </w:t>
      </w:r>
      <w:proofErr w:type="gramStart"/>
      <w:r>
        <w:rPr>
          <w:rFonts w:ascii="Arial" w:eastAsia="Arial" w:hAnsi="Arial" w:cs="Arial"/>
        </w:rPr>
        <w:t>in excess of</w:t>
      </w:r>
      <w:proofErr w:type="gramEnd"/>
      <w:r>
        <w:rPr>
          <w:rFonts w:ascii="Arial" w:eastAsia="Arial" w:hAnsi="Arial" w:cs="Arial"/>
        </w:rPr>
        <w:t xml:space="preserve"> these weights, the driver will need to hold a full D1 licence, as defined above.</w:t>
      </w:r>
    </w:p>
    <w:p w14:paraId="0000004F" w14:textId="77777777" w:rsidR="00810314" w:rsidRDefault="00810314">
      <w:pPr>
        <w:jc w:val="both"/>
        <w:rPr>
          <w:rFonts w:ascii="Arial" w:eastAsia="Arial" w:hAnsi="Arial" w:cs="Arial"/>
        </w:rPr>
      </w:pPr>
    </w:p>
    <w:p w14:paraId="00000050" w14:textId="77777777" w:rsidR="00810314" w:rsidRDefault="006B060F">
      <w:pPr>
        <w:jc w:val="both"/>
        <w:rPr>
          <w:rFonts w:ascii="Arial" w:eastAsia="Arial" w:hAnsi="Arial" w:cs="Arial"/>
        </w:rPr>
      </w:pPr>
      <w:r>
        <w:rPr>
          <w:rFonts w:ascii="Arial" w:eastAsia="Arial" w:hAnsi="Arial" w:cs="Arial"/>
        </w:rPr>
        <w:t>FOR FURTHER ADVICE ON TEACHERS PLEASE REFER TO “SCHOOL MINIBUS ADVICE AND GUIDANCE”</w:t>
      </w:r>
    </w:p>
    <w:p w14:paraId="00000051" w14:textId="77777777" w:rsidR="00810314" w:rsidRDefault="00810314">
      <w:pPr>
        <w:jc w:val="both"/>
        <w:rPr>
          <w:rFonts w:ascii="Arial" w:eastAsia="Arial" w:hAnsi="Arial" w:cs="Arial"/>
        </w:rPr>
      </w:pPr>
    </w:p>
    <w:p w14:paraId="00000052" w14:textId="77777777" w:rsidR="00810314" w:rsidRDefault="006B060F">
      <w:pPr>
        <w:pStyle w:val="Heading1"/>
        <w:rPr>
          <w:rFonts w:ascii="Arial" w:eastAsia="Arial" w:hAnsi="Arial" w:cs="Arial"/>
        </w:rPr>
      </w:pPr>
      <w:r>
        <w:rPr>
          <w:rFonts w:ascii="Arial" w:eastAsia="Arial" w:hAnsi="Arial" w:cs="Arial"/>
          <w:i/>
        </w:rPr>
        <w:t>Drivers of Per</w:t>
      </w:r>
      <w:r>
        <w:rPr>
          <w:rFonts w:ascii="Arial" w:eastAsia="Arial" w:hAnsi="Arial" w:cs="Arial"/>
          <w:i/>
        </w:rPr>
        <w:t>mit Vehicles</w:t>
      </w:r>
    </w:p>
    <w:p w14:paraId="00000053" w14:textId="77777777" w:rsidR="00810314" w:rsidRDefault="00810314"/>
    <w:p w14:paraId="00000054" w14:textId="77777777" w:rsidR="00810314" w:rsidRDefault="006B060F">
      <w:pPr>
        <w:jc w:val="both"/>
        <w:rPr>
          <w:rFonts w:ascii="Arial" w:eastAsia="Arial" w:hAnsi="Arial" w:cs="Arial"/>
        </w:rPr>
      </w:pPr>
      <w:bookmarkStart w:id="9" w:name="_17dp8vu" w:colFirst="0" w:colLast="0"/>
      <w:bookmarkEnd w:id="9"/>
      <w:r>
        <w:rPr>
          <w:rFonts w:ascii="Arial" w:eastAsia="Arial" w:hAnsi="Arial" w:cs="Arial"/>
        </w:rPr>
        <w:t xml:space="preserve">The government has produced a useful document entitled ‘vehicles you can drive’ which identifies the vehicles that people are legally qualified to drive; it can be accessed </w:t>
      </w:r>
      <w:hyperlink r:id="rId14">
        <w:r>
          <w:rPr>
            <w:rFonts w:ascii="Arial" w:eastAsia="Arial" w:hAnsi="Arial" w:cs="Arial"/>
            <w:color w:val="0000FF"/>
            <w:u w:val="single"/>
          </w:rPr>
          <w:t>here</w:t>
        </w:r>
      </w:hyperlink>
      <w:r>
        <w:rPr>
          <w:rFonts w:ascii="Arial" w:eastAsia="Arial" w:hAnsi="Arial" w:cs="Arial"/>
        </w:rPr>
        <w:t>.</w:t>
      </w:r>
    </w:p>
    <w:p w14:paraId="00000055" w14:textId="77777777" w:rsidR="00810314" w:rsidRDefault="00810314">
      <w:pPr>
        <w:rPr>
          <w:rFonts w:ascii="Arial" w:eastAsia="Arial" w:hAnsi="Arial" w:cs="Arial"/>
        </w:rPr>
      </w:pPr>
    </w:p>
    <w:p w14:paraId="00000056"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 xml:space="preserve">riving a small bus requires additional skills </w:t>
      </w:r>
      <w:proofErr w:type="gramStart"/>
      <w:r>
        <w:rPr>
          <w:rFonts w:ascii="Arial" w:eastAsia="Arial" w:hAnsi="Arial" w:cs="Arial"/>
          <w:color w:val="000000"/>
        </w:rPr>
        <w:t>in order to</w:t>
      </w:r>
      <w:proofErr w:type="gramEnd"/>
      <w:r>
        <w:rPr>
          <w:rFonts w:ascii="Arial" w:eastAsia="Arial" w:hAnsi="Arial" w:cs="Arial"/>
          <w:color w:val="000000"/>
        </w:rPr>
        <w:t xml:space="preserve"> handle the vehicle safely and specialist driver training courses are recommended.  The Community Transport Association UK (CTA) promotes and administers a nationally recognised standard for the asse</w:t>
      </w:r>
      <w:r>
        <w:rPr>
          <w:rFonts w:ascii="Arial" w:eastAsia="Arial" w:hAnsi="Arial" w:cs="Arial"/>
          <w:color w:val="000000"/>
        </w:rPr>
        <w:t xml:space="preserve">ssment and training of minibus drivers, which is known as </w:t>
      </w:r>
      <w:proofErr w:type="spellStart"/>
      <w:r>
        <w:rPr>
          <w:rFonts w:ascii="Arial" w:eastAsia="Arial" w:hAnsi="Arial" w:cs="Arial"/>
          <w:color w:val="000000"/>
        </w:rPr>
        <w:t>MiDAS</w:t>
      </w:r>
      <w:proofErr w:type="spellEnd"/>
      <w:r>
        <w:rPr>
          <w:rFonts w:ascii="Arial" w:eastAsia="Arial" w:hAnsi="Arial" w:cs="Arial"/>
          <w:color w:val="000000"/>
        </w:rPr>
        <w:t>.  This is a membership-based scheme that has been designed to enhance minibus driving standards and promote the safer operation of these vehicles.  Member organisations range from small volunt</w:t>
      </w:r>
      <w:r>
        <w:rPr>
          <w:rFonts w:ascii="Arial" w:eastAsia="Arial" w:hAnsi="Arial" w:cs="Arial"/>
          <w:color w:val="000000"/>
        </w:rPr>
        <w:t xml:space="preserve">ary bodies operating one vehicle, to local authorities operating large fleets of minibuses, as well as schools, </w:t>
      </w:r>
      <w:proofErr w:type="gramStart"/>
      <w:r>
        <w:rPr>
          <w:rFonts w:ascii="Arial" w:eastAsia="Arial" w:hAnsi="Arial" w:cs="Arial"/>
          <w:color w:val="000000"/>
        </w:rPr>
        <w:t>colleges</w:t>
      </w:r>
      <w:proofErr w:type="gramEnd"/>
      <w:r>
        <w:rPr>
          <w:rFonts w:ascii="Arial" w:eastAsia="Arial" w:hAnsi="Arial" w:cs="Arial"/>
          <w:color w:val="000000"/>
        </w:rPr>
        <w:t xml:space="preserve"> and universities.  </w:t>
      </w:r>
      <w:proofErr w:type="spellStart"/>
      <w:r>
        <w:rPr>
          <w:rFonts w:ascii="Arial" w:eastAsia="Arial" w:hAnsi="Arial" w:cs="Arial"/>
          <w:color w:val="000000"/>
        </w:rPr>
        <w:t>MiDAS</w:t>
      </w:r>
      <w:proofErr w:type="spellEnd"/>
      <w:r>
        <w:rPr>
          <w:rFonts w:ascii="Arial" w:eastAsia="Arial" w:hAnsi="Arial" w:cs="Arial"/>
          <w:color w:val="000000"/>
        </w:rPr>
        <w:t xml:space="preserve"> provides theoretical training and an on-road driving assessment for all minibus drivers.  It is NCC’s policy t</w:t>
      </w:r>
      <w:r>
        <w:rPr>
          <w:rFonts w:ascii="Arial" w:eastAsia="Arial" w:hAnsi="Arial" w:cs="Arial"/>
          <w:color w:val="000000"/>
        </w:rPr>
        <w:t xml:space="preserve">hat when undertaking Council business with passengers aboard all drivers must have passed the appropriate </w:t>
      </w:r>
      <w:proofErr w:type="spellStart"/>
      <w:r>
        <w:rPr>
          <w:rFonts w:ascii="Arial" w:eastAsia="Arial" w:hAnsi="Arial" w:cs="Arial"/>
          <w:color w:val="000000"/>
        </w:rPr>
        <w:t>MiDAS</w:t>
      </w:r>
      <w:proofErr w:type="spellEnd"/>
      <w:r>
        <w:rPr>
          <w:rFonts w:ascii="Arial" w:eastAsia="Arial" w:hAnsi="Arial" w:cs="Arial"/>
          <w:color w:val="000000"/>
        </w:rPr>
        <w:t xml:space="preserve"> course before they can drive a minibus.  </w:t>
      </w:r>
    </w:p>
    <w:p w14:paraId="00000057" w14:textId="77777777" w:rsidR="00810314" w:rsidRDefault="006B060F">
      <w:pPr>
        <w:pBdr>
          <w:top w:val="nil"/>
          <w:left w:val="nil"/>
          <w:bottom w:val="nil"/>
          <w:right w:val="nil"/>
          <w:between w:val="nil"/>
        </w:pBdr>
        <w:jc w:val="both"/>
        <w:rPr>
          <w:rFonts w:ascii="Arial" w:eastAsia="Arial" w:hAnsi="Arial" w:cs="Arial"/>
          <w:i/>
        </w:rPr>
      </w:pPr>
      <w:r>
        <w:rPr>
          <w:rFonts w:ascii="Arial" w:eastAsia="Arial" w:hAnsi="Arial" w:cs="Arial"/>
          <w:i/>
        </w:rPr>
        <w:t>PLEASE NOTE</w:t>
      </w:r>
    </w:p>
    <w:p w14:paraId="00000058" w14:textId="77777777" w:rsidR="00810314" w:rsidRDefault="006B060F">
      <w:pPr>
        <w:shd w:val="clear" w:color="auto" w:fill="FFFFFF"/>
        <w:spacing w:after="80"/>
        <w:rPr>
          <w:rFonts w:ascii="Arial" w:eastAsia="Arial" w:hAnsi="Arial" w:cs="Arial"/>
          <w:i/>
        </w:rPr>
      </w:pPr>
      <w:r>
        <w:rPr>
          <w:rFonts w:ascii="Arial" w:eastAsia="Arial" w:hAnsi="Arial" w:cs="Arial"/>
          <w:i/>
        </w:rPr>
        <w:t xml:space="preserve">Because D1 training content and assessment exceeds that of </w:t>
      </w:r>
      <w:proofErr w:type="spellStart"/>
      <w:r>
        <w:rPr>
          <w:rFonts w:ascii="Arial" w:eastAsia="Arial" w:hAnsi="Arial" w:cs="Arial"/>
          <w:i/>
        </w:rPr>
        <w:t>MiDAS</w:t>
      </w:r>
      <w:proofErr w:type="spellEnd"/>
      <w:r>
        <w:rPr>
          <w:rFonts w:ascii="Arial" w:eastAsia="Arial" w:hAnsi="Arial" w:cs="Arial"/>
          <w:i/>
        </w:rPr>
        <w:t>, once a driver passes the</w:t>
      </w:r>
      <w:r>
        <w:rPr>
          <w:rFonts w:ascii="Arial" w:eastAsia="Arial" w:hAnsi="Arial" w:cs="Arial"/>
          <w:i/>
        </w:rPr>
        <w:t xml:space="preserve">ir D1 they would need to undertake their first </w:t>
      </w:r>
      <w:proofErr w:type="spellStart"/>
      <w:r>
        <w:rPr>
          <w:rFonts w:ascii="Arial" w:eastAsia="Arial" w:hAnsi="Arial" w:cs="Arial"/>
          <w:i/>
        </w:rPr>
        <w:t>MiDAS</w:t>
      </w:r>
      <w:proofErr w:type="spellEnd"/>
      <w:r>
        <w:rPr>
          <w:rFonts w:ascii="Arial" w:eastAsia="Arial" w:hAnsi="Arial" w:cs="Arial"/>
          <w:i/>
        </w:rPr>
        <w:t xml:space="preserve"> certification training 4 years after the date of passing their D1. NCC drivers must, then, continue to hold a current </w:t>
      </w:r>
      <w:proofErr w:type="spellStart"/>
      <w:r>
        <w:rPr>
          <w:rFonts w:ascii="Arial" w:eastAsia="Arial" w:hAnsi="Arial" w:cs="Arial"/>
          <w:i/>
        </w:rPr>
        <w:t>MiDAS</w:t>
      </w:r>
      <w:proofErr w:type="spellEnd"/>
      <w:r>
        <w:rPr>
          <w:rFonts w:ascii="Arial" w:eastAsia="Arial" w:hAnsi="Arial" w:cs="Arial"/>
          <w:i/>
        </w:rPr>
        <w:t xml:space="preserve"> certification as detailed below.</w:t>
      </w:r>
    </w:p>
    <w:p w14:paraId="00000059"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Regular refresher training is a significant el</w:t>
      </w:r>
      <w:r>
        <w:rPr>
          <w:rFonts w:ascii="Arial" w:eastAsia="Arial" w:hAnsi="Arial" w:cs="Arial"/>
          <w:color w:val="000000"/>
        </w:rPr>
        <w:t xml:space="preserve">ement of </w:t>
      </w:r>
      <w:proofErr w:type="spellStart"/>
      <w:r>
        <w:rPr>
          <w:rFonts w:ascii="Arial" w:eastAsia="Arial" w:hAnsi="Arial" w:cs="Arial"/>
          <w:color w:val="000000"/>
        </w:rPr>
        <w:t>MiDAS</w:t>
      </w:r>
      <w:proofErr w:type="spellEnd"/>
      <w:r>
        <w:rPr>
          <w:rFonts w:ascii="Arial" w:eastAsia="Arial" w:hAnsi="Arial" w:cs="Arial"/>
          <w:color w:val="000000"/>
        </w:rPr>
        <w:t xml:space="preserve"> and </w:t>
      </w:r>
      <w:proofErr w:type="gramStart"/>
      <w:r>
        <w:rPr>
          <w:rFonts w:ascii="Arial" w:eastAsia="Arial" w:hAnsi="Arial" w:cs="Arial"/>
          <w:color w:val="000000"/>
        </w:rPr>
        <w:t>in order to</w:t>
      </w:r>
      <w:proofErr w:type="gramEnd"/>
      <w:r>
        <w:rPr>
          <w:rFonts w:ascii="Arial" w:eastAsia="Arial" w:hAnsi="Arial" w:cs="Arial"/>
          <w:color w:val="000000"/>
        </w:rPr>
        <w:t xml:space="preserve"> retain their </w:t>
      </w:r>
      <w:proofErr w:type="spellStart"/>
      <w:r>
        <w:rPr>
          <w:rFonts w:ascii="Arial" w:eastAsia="Arial" w:hAnsi="Arial" w:cs="Arial"/>
          <w:color w:val="000000"/>
        </w:rPr>
        <w:t>MiDAS</w:t>
      </w:r>
      <w:proofErr w:type="spellEnd"/>
      <w:r>
        <w:rPr>
          <w:rFonts w:ascii="Arial" w:eastAsia="Arial" w:hAnsi="Arial" w:cs="Arial"/>
          <w:color w:val="000000"/>
        </w:rPr>
        <w:t xml:space="preserve"> Certificate, drivers must attend refresher training every four years.  </w:t>
      </w:r>
      <w:proofErr w:type="spellStart"/>
      <w:r>
        <w:rPr>
          <w:rFonts w:ascii="Arial" w:eastAsia="Arial" w:hAnsi="Arial" w:cs="Arial"/>
          <w:color w:val="000000"/>
        </w:rPr>
        <w:t>MiDAS</w:t>
      </w:r>
      <w:proofErr w:type="spellEnd"/>
      <w:r>
        <w:rPr>
          <w:rFonts w:ascii="Arial" w:eastAsia="Arial" w:hAnsi="Arial" w:cs="Arial"/>
          <w:color w:val="000000"/>
        </w:rPr>
        <w:t xml:space="preserve"> </w:t>
      </w:r>
      <w:r>
        <w:rPr>
          <w:rFonts w:ascii="Arial" w:eastAsia="Arial" w:hAnsi="Arial" w:cs="Arial"/>
          <w:color w:val="000000"/>
        </w:rPr>
        <w:lastRenderedPageBreak/>
        <w:t xml:space="preserve">operates a ‘cascade’ approach.  The CTA has appointed </w:t>
      </w:r>
      <w:proofErr w:type="gramStart"/>
      <w:r>
        <w:rPr>
          <w:rFonts w:ascii="Arial" w:eastAsia="Arial" w:hAnsi="Arial" w:cs="Arial"/>
          <w:color w:val="000000"/>
        </w:rPr>
        <w:t>a number of</w:t>
      </w:r>
      <w:proofErr w:type="gramEnd"/>
      <w:r>
        <w:rPr>
          <w:rFonts w:ascii="Arial" w:eastAsia="Arial" w:hAnsi="Arial" w:cs="Arial"/>
          <w:color w:val="000000"/>
        </w:rPr>
        <w:t xml:space="preserve"> training agents who provide training for minibus Driver Assesso</w:t>
      </w:r>
      <w:r>
        <w:rPr>
          <w:rFonts w:ascii="Arial" w:eastAsia="Arial" w:hAnsi="Arial" w:cs="Arial"/>
          <w:color w:val="000000"/>
        </w:rPr>
        <w:t xml:space="preserve">r/Trainers (DATs) nominated from member organisations.  Once trained, a DAT can then assess the competence of other minibus </w:t>
      </w:r>
      <w:proofErr w:type="gramStart"/>
      <w:r>
        <w:rPr>
          <w:rFonts w:ascii="Arial" w:eastAsia="Arial" w:hAnsi="Arial" w:cs="Arial"/>
          <w:color w:val="000000"/>
        </w:rPr>
        <w:t>drivers, and</w:t>
      </w:r>
      <w:proofErr w:type="gramEnd"/>
      <w:r>
        <w:rPr>
          <w:rFonts w:ascii="Arial" w:eastAsia="Arial" w:hAnsi="Arial" w:cs="Arial"/>
          <w:color w:val="000000"/>
        </w:rPr>
        <w:t xml:space="preserve"> provide them with training on how to use a minibus safely.  </w:t>
      </w:r>
    </w:p>
    <w:p w14:paraId="0000005A" w14:textId="77777777" w:rsidR="00810314" w:rsidRDefault="00810314">
      <w:pPr>
        <w:pBdr>
          <w:top w:val="nil"/>
          <w:left w:val="nil"/>
          <w:bottom w:val="nil"/>
          <w:right w:val="nil"/>
          <w:between w:val="nil"/>
        </w:pBdr>
        <w:jc w:val="both"/>
        <w:rPr>
          <w:rFonts w:ascii="Arial" w:eastAsia="Arial" w:hAnsi="Arial" w:cs="Arial"/>
          <w:color w:val="000000"/>
        </w:rPr>
      </w:pPr>
    </w:p>
    <w:p w14:paraId="0000005B"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DATs can also offer a course to those drivers who transpo</w:t>
      </w:r>
      <w:r>
        <w:rPr>
          <w:rFonts w:ascii="Arial" w:eastAsia="Arial" w:hAnsi="Arial" w:cs="Arial"/>
          <w:color w:val="000000"/>
        </w:rPr>
        <w:t xml:space="preserve">rt passengers with disabilities, particularly those who use wheelchairs. </w:t>
      </w:r>
    </w:p>
    <w:p w14:paraId="0000005C" w14:textId="77777777" w:rsidR="00810314" w:rsidRDefault="00810314">
      <w:pPr>
        <w:pBdr>
          <w:top w:val="nil"/>
          <w:left w:val="nil"/>
          <w:bottom w:val="nil"/>
          <w:right w:val="nil"/>
          <w:between w:val="nil"/>
        </w:pBdr>
        <w:jc w:val="both"/>
        <w:rPr>
          <w:rFonts w:ascii="Arial" w:eastAsia="Arial" w:hAnsi="Arial" w:cs="Arial"/>
          <w:color w:val="000000"/>
        </w:rPr>
      </w:pPr>
    </w:p>
    <w:p w14:paraId="0000005D"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Several individuals and organisations offer MIDAS courses suited to the education sector or Community Transport Operators.  Those wishing to have their staff trained should satisfy </w:t>
      </w:r>
      <w:r>
        <w:rPr>
          <w:rFonts w:ascii="Arial" w:eastAsia="Arial" w:hAnsi="Arial" w:cs="Arial"/>
          <w:color w:val="000000"/>
        </w:rPr>
        <w:t>themselves that the trainer is suitably qualified before using their services.</w:t>
      </w:r>
      <w:r>
        <w:rPr>
          <w:rFonts w:ascii="Arial" w:eastAsia="Arial" w:hAnsi="Arial" w:cs="Arial"/>
          <w:b/>
          <w:color w:val="000000"/>
        </w:rPr>
        <w:t xml:space="preserve">  </w:t>
      </w:r>
    </w:p>
    <w:p w14:paraId="0000005E" w14:textId="77777777" w:rsidR="00810314" w:rsidRDefault="00810314">
      <w:pPr>
        <w:pBdr>
          <w:top w:val="nil"/>
          <w:left w:val="nil"/>
          <w:bottom w:val="nil"/>
          <w:right w:val="nil"/>
          <w:between w:val="nil"/>
        </w:pBdr>
        <w:jc w:val="both"/>
        <w:rPr>
          <w:rFonts w:ascii="Arial" w:eastAsia="Arial" w:hAnsi="Arial" w:cs="Arial"/>
          <w:color w:val="000000"/>
        </w:rPr>
      </w:pPr>
    </w:p>
    <w:p w14:paraId="0000005F" w14:textId="77777777" w:rsidR="00810314" w:rsidRDefault="006B060F">
      <w:pPr>
        <w:pBdr>
          <w:top w:val="nil"/>
          <w:left w:val="nil"/>
          <w:bottom w:val="nil"/>
          <w:right w:val="nil"/>
          <w:between w:val="nil"/>
        </w:pBdr>
        <w:jc w:val="both"/>
        <w:rPr>
          <w:rFonts w:ascii="Arial" w:eastAsia="Arial" w:hAnsi="Arial" w:cs="Arial"/>
          <w:color w:val="000000"/>
        </w:rPr>
      </w:pPr>
      <w:bookmarkStart w:id="10" w:name="_3rdcrjn" w:colFirst="0" w:colLast="0"/>
      <w:bookmarkEnd w:id="10"/>
      <w:r>
        <w:rPr>
          <w:rFonts w:ascii="Arial" w:eastAsia="Arial" w:hAnsi="Arial" w:cs="Arial"/>
          <w:color w:val="000000"/>
        </w:rPr>
        <w:t xml:space="preserve">A selection of </w:t>
      </w:r>
      <w:proofErr w:type="spellStart"/>
      <w:r>
        <w:rPr>
          <w:rFonts w:ascii="Arial" w:eastAsia="Arial" w:hAnsi="Arial" w:cs="Arial"/>
          <w:color w:val="000000"/>
        </w:rPr>
        <w:t>MiDAS</w:t>
      </w:r>
      <w:proofErr w:type="spellEnd"/>
      <w:r>
        <w:rPr>
          <w:rFonts w:ascii="Arial" w:eastAsia="Arial" w:hAnsi="Arial" w:cs="Arial"/>
          <w:color w:val="000000"/>
        </w:rPr>
        <w:t xml:space="preserve"> Driver Assessor Trainers is provided in the appendix. </w:t>
      </w:r>
    </w:p>
    <w:p w14:paraId="00000060" w14:textId="77777777" w:rsidR="00810314" w:rsidRDefault="006B060F">
      <w:pPr>
        <w:pStyle w:val="Heading1"/>
        <w:rPr>
          <w:rFonts w:ascii="Arial" w:eastAsia="Arial" w:hAnsi="Arial" w:cs="Arial"/>
        </w:rPr>
      </w:pPr>
      <w:r>
        <w:rPr>
          <w:rFonts w:ascii="Arial" w:eastAsia="Arial" w:hAnsi="Arial" w:cs="Arial"/>
        </w:rPr>
        <w:t>Duty of Care – Responsibilities</w:t>
      </w:r>
    </w:p>
    <w:p w14:paraId="00000061" w14:textId="77777777" w:rsidR="00810314" w:rsidRDefault="00810314">
      <w:pPr>
        <w:pBdr>
          <w:top w:val="nil"/>
          <w:left w:val="nil"/>
          <w:bottom w:val="nil"/>
          <w:right w:val="nil"/>
          <w:between w:val="nil"/>
        </w:pBdr>
        <w:jc w:val="both"/>
        <w:rPr>
          <w:rFonts w:ascii="Arial" w:eastAsia="Arial" w:hAnsi="Arial" w:cs="Arial"/>
          <w:color w:val="000000"/>
        </w:rPr>
      </w:pPr>
    </w:p>
    <w:p w14:paraId="00000062" w14:textId="77777777" w:rsidR="00810314" w:rsidRDefault="006B060F">
      <w:pPr>
        <w:pBdr>
          <w:top w:val="nil"/>
          <w:left w:val="nil"/>
          <w:bottom w:val="nil"/>
          <w:right w:val="nil"/>
          <w:between w:val="nil"/>
        </w:pBdr>
        <w:jc w:val="both"/>
        <w:rPr>
          <w:rFonts w:ascii="Arial" w:eastAsia="Arial" w:hAnsi="Arial" w:cs="Arial"/>
          <w:color w:val="000000"/>
        </w:rPr>
      </w:pPr>
      <w:bookmarkStart w:id="11" w:name="_26in1rg" w:colFirst="0" w:colLast="0"/>
      <w:bookmarkEnd w:id="11"/>
      <w:r>
        <w:rPr>
          <w:rFonts w:ascii="Arial" w:eastAsia="Arial" w:hAnsi="Arial" w:cs="Arial"/>
          <w:color w:val="000000"/>
        </w:rPr>
        <w:t xml:space="preserve">A ‘duty of care’ is a </w:t>
      </w:r>
      <w:hyperlink r:id="rId15">
        <w:r>
          <w:rPr>
            <w:rFonts w:ascii="Arial" w:eastAsia="Arial" w:hAnsi="Arial" w:cs="Arial"/>
            <w:color w:val="000000"/>
          </w:rPr>
          <w:t>legal</w:t>
        </w:r>
      </w:hyperlink>
      <w:r>
        <w:rPr>
          <w:rFonts w:ascii="Arial" w:eastAsia="Arial" w:hAnsi="Arial" w:cs="Arial"/>
          <w:color w:val="000000"/>
        </w:rPr>
        <w:t xml:space="preserve"> </w:t>
      </w:r>
      <w:hyperlink r:id="rId16">
        <w:r>
          <w:rPr>
            <w:rFonts w:ascii="Arial" w:eastAsia="Arial" w:hAnsi="Arial" w:cs="Arial"/>
            <w:color w:val="000000"/>
          </w:rPr>
          <w:t>obligation</w:t>
        </w:r>
      </w:hyperlink>
      <w:r>
        <w:rPr>
          <w:rFonts w:ascii="Arial" w:eastAsia="Arial" w:hAnsi="Arial" w:cs="Arial"/>
          <w:color w:val="000000"/>
        </w:rPr>
        <w:t xml:space="preserve"> imposed on an organisation or individual requiring that they adhere to a </w:t>
      </w:r>
      <w:r>
        <w:rPr>
          <w:rFonts w:ascii="Arial" w:eastAsia="Arial" w:hAnsi="Arial" w:cs="Arial"/>
          <w:color w:val="000000"/>
        </w:rPr>
        <w:br/>
      </w:r>
      <w:hyperlink r:id="rId17">
        <w:r>
          <w:rPr>
            <w:rFonts w:ascii="Arial" w:eastAsia="Arial" w:hAnsi="Arial" w:cs="Arial"/>
            <w:color w:val="000000"/>
          </w:rPr>
          <w:t>standard</w:t>
        </w:r>
      </w:hyperlink>
      <w:r>
        <w:rPr>
          <w:rFonts w:ascii="Arial" w:eastAsia="Arial" w:hAnsi="Arial" w:cs="Arial"/>
          <w:color w:val="000000"/>
        </w:rPr>
        <w:t xml:space="preserve"> of </w:t>
      </w:r>
      <w:r>
        <w:rPr>
          <w:rFonts w:ascii="Arial" w:eastAsia="Arial" w:hAnsi="Arial" w:cs="Arial"/>
          <w:color w:val="000000"/>
        </w:rPr>
        <w:br/>
      </w:r>
      <w:hyperlink r:id="rId18">
        <w:r>
          <w:rPr>
            <w:rFonts w:ascii="Arial" w:eastAsia="Arial" w:hAnsi="Arial" w:cs="Arial"/>
            <w:color w:val="000000"/>
          </w:rPr>
          <w:t>reasonable</w:t>
        </w:r>
      </w:hyperlink>
      <w:r>
        <w:rPr>
          <w:rFonts w:ascii="Arial" w:eastAsia="Arial" w:hAnsi="Arial" w:cs="Arial"/>
          <w:color w:val="000000"/>
        </w:rPr>
        <w:t xml:space="preserve"> care while performing any acts that could foreseeably affect others.</w:t>
      </w:r>
    </w:p>
    <w:p w14:paraId="00000063" w14:textId="77777777" w:rsidR="00810314" w:rsidRDefault="00810314">
      <w:pPr>
        <w:pBdr>
          <w:top w:val="nil"/>
          <w:left w:val="nil"/>
          <w:bottom w:val="nil"/>
          <w:right w:val="nil"/>
          <w:between w:val="nil"/>
        </w:pBdr>
        <w:jc w:val="both"/>
        <w:rPr>
          <w:rFonts w:ascii="Arial" w:eastAsia="Arial" w:hAnsi="Arial" w:cs="Arial"/>
          <w:color w:val="000000"/>
        </w:rPr>
      </w:pPr>
    </w:p>
    <w:p w14:paraId="00000064" w14:textId="77777777" w:rsidR="00810314" w:rsidRDefault="006B060F">
      <w:pPr>
        <w:pBdr>
          <w:top w:val="nil"/>
          <w:left w:val="nil"/>
          <w:bottom w:val="nil"/>
          <w:right w:val="nil"/>
          <w:between w:val="nil"/>
        </w:pBdr>
        <w:jc w:val="both"/>
        <w:rPr>
          <w:rFonts w:ascii="Arial" w:eastAsia="Arial" w:hAnsi="Arial" w:cs="Arial"/>
          <w:color w:val="000000"/>
        </w:rPr>
      </w:pPr>
      <w:bookmarkStart w:id="12" w:name="_lnxbz9" w:colFirst="0" w:colLast="0"/>
      <w:bookmarkEnd w:id="12"/>
      <w:r>
        <w:rPr>
          <w:rFonts w:ascii="Arial" w:eastAsia="Arial" w:hAnsi="Arial" w:cs="Arial"/>
          <w:color w:val="000000"/>
        </w:rPr>
        <w:t>It is the S19 permit holder’s responsibility to know who is travelling on their vehicle</w:t>
      </w:r>
      <w:r>
        <w:rPr>
          <w:rFonts w:ascii="Arial" w:eastAsia="Arial" w:hAnsi="Arial" w:cs="Arial"/>
          <w:color w:val="000000"/>
        </w:rPr>
        <w:t xml:space="preserve"> and this requires that personal details, including age, name, </w:t>
      </w:r>
      <w:proofErr w:type="gramStart"/>
      <w:r>
        <w:rPr>
          <w:rFonts w:ascii="Arial" w:eastAsia="Arial" w:hAnsi="Arial" w:cs="Arial"/>
          <w:color w:val="000000"/>
        </w:rPr>
        <w:t>address</w:t>
      </w:r>
      <w:proofErr w:type="gramEnd"/>
      <w:r>
        <w:rPr>
          <w:rFonts w:ascii="Arial" w:eastAsia="Arial" w:hAnsi="Arial" w:cs="Arial"/>
          <w:color w:val="000000"/>
        </w:rPr>
        <w:t xml:space="preserve"> and emergency contacts are recorded.  Such information would be invaluable in the unfortunate case of accident or emergency.  In addition, this information is essential to enable the S1</w:t>
      </w:r>
      <w:r>
        <w:rPr>
          <w:rFonts w:ascii="Arial" w:eastAsia="Arial" w:hAnsi="Arial" w:cs="Arial"/>
          <w:color w:val="000000"/>
        </w:rPr>
        <w:t>9 permit holder to prepare the vehicle and driver for any special needs or mobility difficulties that may be encountered.  This means that such details must be obtained so that adjustments can be made to the vehicle prior to the journey.</w:t>
      </w:r>
    </w:p>
    <w:p w14:paraId="00000065" w14:textId="77777777" w:rsidR="00810314" w:rsidRDefault="006B060F">
      <w:pPr>
        <w:pStyle w:val="Heading1"/>
        <w:rPr>
          <w:rFonts w:ascii="Arial" w:eastAsia="Arial" w:hAnsi="Arial" w:cs="Arial"/>
        </w:rPr>
      </w:pPr>
      <w:r>
        <w:rPr>
          <w:rFonts w:ascii="Arial" w:eastAsia="Arial" w:hAnsi="Arial" w:cs="Arial"/>
        </w:rPr>
        <w:t>Conclusion</w:t>
      </w:r>
    </w:p>
    <w:p w14:paraId="00000066" w14:textId="77777777" w:rsidR="00810314" w:rsidRDefault="00810314">
      <w:pPr>
        <w:jc w:val="both"/>
        <w:rPr>
          <w:rFonts w:ascii="Arial" w:eastAsia="Arial" w:hAnsi="Arial" w:cs="Arial"/>
        </w:rPr>
      </w:pPr>
    </w:p>
    <w:p w14:paraId="00000067" w14:textId="77777777" w:rsidR="00810314" w:rsidRDefault="006B060F">
      <w:pPr>
        <w:jc w:val="both"/>
        <w:rPr>
          <w:rFonts w:ascii="Arial" w:eastAsia="Arial" w:hAnsi="Arial" w:cs="Arial"/>
        </w:rPr>
      </w:pPr>
      <w:r>
        <w:rPr>
          <w:rFonts w:ascii="Arial" w:eastAsia="Arial" w:hAnsi="Arial" w:cs="Arial"/>
        </w:rPr>
        <w:t>School</w:t>
      </w:r>
      <w:r>
        <w:rPr>
          <w:rFonts w:ascii="Arial" w:eastAsia="Arial" w:hAnsi="Arial" w:cs="Arial"/>
        </w:rPr>
        <w:t xml:space="preserve">s, voluntary groups, community groups, colleges and other bodies providing transport and must comply with information bulleted below:  </w:t>
      </w:r>
    </w:p>
    <w:p w14:paraId="00000068" w14:textId="77777777" w:rsidR="00810314" w:rsidRDefault="00810314">
      <w:pPr>
        <w:jc w:val="both"/>
        <w:rPr>
          <w:rFonts w:ascii="Arial" w:eastAsia="Arial" w:hAnsi="Arial" w:cs="Arial"/>
        </w:rPr>
      </w:pPr>
    </w:p>
    <w:p w14:paraId="00000069" w14:textId="77777777" w:rsidR="00810314" w:rsidRDefault="006B060F">
      <w:pPr>
        <w:numPr>
          <w:ilvl w:val="0"/>
          <w:numId w:val="1"/>
        </w:numPr>
        <w:jc w:val="both"/>
      </w:pPr>
      <w:r>
        <w:rPr>
          <w:rFonts w:ascii="Arial" w:eastAsia="Arial" w:hAnsi="Arial" w:cs="Arial"/>
        </w:rPr>
        <w:t>Obtain a S19 permit and observe the permit regulations, including reading and complying with the documents cited in thi</w:t>
      </w:r>
      <w:r>
        <w:rPr>
          <w:rFonts w:ascii="Arial" w:eastAsia="Arial" w:hAnsi="Arial" w:cs="Arial"/>
        </w:rPr>
        <w:t>s guide</w:t>
      </w:r>
    </w:p>
    <w:p w14:paraId="0000006A" w14:textId="77777777" w:rsidR="00810314" w:rsidRDefault="00810314">
      <w:pPr>
        <w:jc w:val="both"/>
        <w:rPr>
          <w:rFonts w:ascii="Arial" w:eastAsia="Arial" w:hAnsi="Arial" w:cs="Arial"/>
        </w:rPr>
      </w:pPr>
    </w:p>
    <w:p w14:paraId="0000006B" w14:textId="77777777" w:rsidR="00810314" w:rsidRDefault="006B060F">
      <w:pPr>
        <w:numPr>
          <w:ilvl w:val="0"/>
          <w:numId w:val="1"/>
        </w:numPr>
        <w:jc w:val="both"/>
      </w:pPr>
      <w:r>
        <w:rPr>
          <w:rFonts w:ascii="Arial" w:eastAsia="Arial" w:hAnsi="Arial" w:cs="Arial"/>
        </w:rPr>
        <w:t>Consider all the facts contained in this document before operating a minibus service</w:t>
      </w:r>
    </w:p>
    <w:p w14:paraId="0000006C" w14:textId="77777777" w:rsidR="00810314" w:rsidRDefault="00810314">
      <w:pPr>
        <w:ind w:left="720"/>
        <w:jc w:val="both"/>
        <w:rPr>
          <w:rFonts w:ascii="Arial" w:eastAsia="Arial" w:hAnsi="Arial" w:cs="Arial"/>
        </w:rPr>
      </w:pPr>
    </w:p>
    <w:p w14:paraId="0000006D" w14:textId="77777777" w:rsidR="00810314" w:rsidRDefault="006B060F">
      <w:pPr>
        <w:numPr>
          <w:ilvl w:val="0"/>
          <w:numId w:val="1"/>
        </w:numPr>
        <w:jc w:val="both"/>
      </w:pPr>
      <w:r>
        <w:rPr>
          <w:rFonts w:ascii="Arial" w:eastAsia="Arial" w:hAnsi="Arial" w:cs="Arial"/>
        </w:rPr>
        <w:t>Operate community transport with a duty of care towards every passenger</w:t>
      </w:r>
    </w:p>
    <w:p w14:paraId="0000006E" w14:textId="77777777" w:rsidR="00810314" w:rsidRDefault="00810314">
      <w:pPr>
        <w:jc w:val="both"/>
        <w:rPr>
          <w:rFonts w:ascii="Arial" w:eastAsia="Arial" w:hAnsi="Arial" w:cs="Arial"/>
        </w:rPr>
      </w:pPr>
    </w:p>
    <w:p w14:paraId="0000006F" w14:textId="77777777" w:rsidR="00810314" w:rsidRDefault="006B060F">
      <w:pPr>
        <w:numPr>
          <w:ilvl w:val="0"/>
          <w:numId w:val="1"/>
        </w:numPr>
        <w:jc w:val="both"/>
      </w:pPr>
      <w:r>
        <w:rPr>
          <w:rFonts w:ascii="Arial" w:eastAsia="Arial" w:hAnsi="Arial" w:cs="Arial"/>
        </w:rPr>
        <w:t xml:space="preserve">Join </w:t>
      </w:r>
      <w:proofErr w:type="spellStart"/>
      <w:r>
        <w:rPr>
          <w:rFonts w:ascii="Arial" w:eastAsia="Arial" w:hAnsi="Arial" w:cs="Arial"/>
        </w:rPr>
        <w:t>MiDAS</w:t>
      </w:r>
      <w:proofErr w:type="spellEnd"/>
      <w:r>
        <w:rPr>
          <w:rFonts w:ascii="Arial" w:eastAsia="Arial" w:hAnsi="Arial" w:cs="Arial"/>
        </w:rPr>
        <w:t xml:space="preserve"> and maintain driver certification as required by NCC policy</w:t>
      </w:r>
    </w:p>
    <w:p w14:paraId="00000070" w14:textId="77777777" w:rsidR="00810314" w:rsidRDefault="00810314">
      <w:pPr>
        <w:jc w:val="both"/>
        <w:rPr>
          <w:rFonts w:ascii="Arial" w:eastAsia="Arial" w:hAnsi="Arial" w:cs="Arial"/>
        </w:rPr>
      </w:pPr>
    </w:p>
    <w:p w14:paraId="00000071" w14:textId="77777777" w:rsidR="00810314" w:rsidRDefault="006B060F">
      <w:pPr>
        <w:numPr>
          <w:ilvl w:val="0"/>
          <w:numId w:val="2"/>
        </w:numPr>
        <w:ind w:left="720"/>
        <w:jc w:val="both"/>
      </w:pPr>
      <w:r>
        <w:rPr>
          <w:rFonts w:ascii="Arial" w:eastAsia="Arial" w:hAnsi="Arial" w:cs="Arial"/>
        </w:rPr>
        <w:t>Have registratio</w:t>
      </w:r>
      <w:r>
        <w:rPr>
          <w:rFonts w:ascii="Arial" w:eastAsia="Arial" w:hAnsi="Arial" w:cs="Arial"/>
        </w:rPr>
        <w:t xml:space="preserve">n and booking systems which can </w:t>
      </w:r>
      <w:proofErr w:type="gramStart"/>
      <w:r>
        <w:rPr>
          <w:rFonts w:ascii="Arial" w:eastAsia="Arial" w:hAnsi="Arial" w:cs="Arial"/>
        </w:rPr>
        <w:t>demonstrate clearly</w:t>
      </w:r>
      <w:proofErr w:type="gramEnd"/>
      <w:r>
        <w:rPr>
          <w:rFonts w:ascii="Arial" w:eastAsia="Arial" w:hAnsi="Arial" w:cs="Arial"/>
        </w:rPr>
        <w:t xml:space="preserve"> the eligibility of their service users to travel, having taken full account of the factors contained in this document.</w:t>
      </w:r>
    </w:p>
    <w:p w14:paraId="00000072" w14:textId="77777777" w:rsidR="00810314" w:rsidRDefault="00810314">
      <w:pPr>
        <w:jc w:val="both"/>
        <w:rPr>
          <w:rFonts w:ascii="Arial" w:eastAsia="Arial" w:hAnsi="Arial" w:cs="Arial"/>
        </w:rPr>
      </w:pPr>
    </w:p>
    <w:p w14:paraId="00000073" w14:textId="77777777" w:rsidR="00810314" w:rsidRDefault="006B060F">
      <w:pPr>
        <w:jc w:val="both"/>
        <w:rPr>
          <w:rFonts w:ascii="Arial" w:eastAsia="Arial" w:hAnsi="Arial" w:cs="Arial"/>
        </w:rPr>
      </w:pPr>
      <w:bookmarkStart w:id="13" w:name="_35nkun2" w:colFirst="0" w:colLast="0"/>
      <w:bookmarkEnd w:id="13"/>
      <w:r>
        <w:rPr>
          <w:rFonts w:ascii="Arial" w:eastAsia="Arial" w:hAnsi="Arial" w:cs="Arial"/>
        </w:rPr>
        <w:lastRenderedPageBreak/>
        <w:t xml:space="preserve">It may be of benefit to voluntary and community groups, schools, </w:t>
      </w:r>
      <w:proofErr w:type="gramStart"/>
      <w:r>
        <w:rPr>
          <w:rFonts w:ascii="Arial" w:eastAsia="Arial" w:hAnsi="Arial" w:cs="Arial"/>
        </w:rPr>
        <w:t>colleges</w:t>
      </w:r>
      <w:proofErr w:type="gramEnd"/>
      <w:r>
        <w:rPr>
          <w:rFonts w:ascii="Arial" w:eastAsia="Arial" w:hAnsi="Arial" w:cs="Arial"/>
        </w:rPr>
        <w:t xml:space="preserve"> and other </w:t>
      </w:r>
      <w:r>
        <w:rPr>
          <w:rFonts w:ascii="Arial" w:eastAsia="Arial" w:hAnsi="Arial" w:cs="Arial"/>
        </w:rPr>
        <w:t xml:space="preserve">bodies providing transport to become members of the Community Transport Association and have access to that organisation’s ‘advice leaflets’: </w:t>
      </w:r>
    </w:p>
    <w:p w14:paraId="00000074" w14:textId="77777777" w:rsidR="00810314" w:rsidRDefault="00810314">
      <w:pPr>
        <w:pBdr>
          <w:top w:val="nil"/>
          <w:left w:val="nil"/>
          <w:bottom w:val="nil"/>
          <w:right w:val="nil"/>
          <w:between w:val="nil"/>
        </w:pBdr>
        <w:jc w:val="both"/>
        <w:rPr>
          <w:rFonts w:ascii="Arial" w:eastAsia="Arial" w:hAnsi="Arial" w:cs="Arial"/>
        </w:rPr>
      </w:pPr>
      <w:bookmarkStart w:id="14" w:name="_1ksv4uv" w:colFirst="0" w:colLast="0"/>
      <w:bookmarkEnd w:id="14"/>
    </w:p>
    <w:p w14:paraId="00000075" w14:textId="77777777" w:rsidR="00810314" w:rsidRDefault="006B060F">
      <w:pPr>
        <w:pStyle w:val="Heading1"/>
        <w:rPr>
          <w:rFonts w:ascii="Arial" w:eastAsia="Arial" w:hAnsi="Arial" w:cs="Arial"/>
        </w:rPr>
      </w:pPr>
      <w:r>
        <w:rPr>
          <w:rFonts w:ascii="Arial" w:eastAsia="Arial" w:hAnsi="Arial" w:cs="Arial"/>
        </w:rPr>
        <w:t>Appendix</w:t>
      </w:r>
    </w:p>
    <w:p w14:paraId="00000076" w14:textId="77777777" w:rsidR="00810314" w:rsidRDefault="00810314">
      <w:pPr>
        <w:pBdr>
          <w:top w:val="nil"/>
          <w:left w:val="nil"/>
          <w:bottom w:val="nil"/>
          <w:right w:val="nil"/>
          <w:between w:val="nil"/>
        </w:pBdr>
        <w:jc w:val="both"/>
        <w:rPr>
          <w:rFonts w:ascii="Arial" w:eastAsia="Arial" w:hAnsi="Arial" w:cs="Arial"/>
          <w:color w:val="000000"/>
        </w:rPr>
      </w:pPr>
    </w:p>
    <w:p w14:paraId="00000077" w14:textId="77777777" w:rsidR="00810314" w:rsidRDefault="006B06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note that the contact details provided below are correct at the time of publication.  The contacts are provided as guidance only.  Those wishing to engage the services of training providers should satisfy themselves that the trainer is suitably qual</w:t>
      </w:r>
      <w:r>
        <w:rPr>
          <w:rFonts w:ascii="Arial" w:eastAsia="Arial" w:hAnsi="Arial" w:cs="Arial"/>
          <w:color w:val="000000"/>
        </w:rPr>
        <w:t>ified before using his/her services.</w:t>
      </w:r>
    </w:p>
    <w:p w14:paraId="00000078" w14:textId="77777777" w:rsidR="00810314" w:rsidRDefault="00810314">
      <w:pPr>
        <w:pBdr>
          <w:top w:val="nil"/>
          <w:left w:val="nil"/>
          <w:bottom w:val="nil"/>
          <w:right w:val="nil"/>
          <w:between w:val="nil"/>
        </w:pBdr>
        <w:jc w:val="both"/>
        <w:rPr>
          <w:rFonts w:ascii="Arial" w:eastAsia="Arial" w:hAnsi="Arial" w:cs="Arial"/>
        </w:rPr>
      </w:pPr>
    </w:p>
    <w:p w14:paraId="00000079" w14:textId="77777777" w:rsidR="00810314" w:rsidRDefault="006B060F">
      <w:pPr>
        <w:pBdr>
          <w:top w:val="nil"/>
          <w:left w:val="nil"/>
          <w:bottom w:val="nil"/>
          <w:right w:val="nil"/>
          <w:between w:val="nil"/>
        </w:pBdr>
        <w:jc w:val="both"/>
        <w:rPr>
          <w:rFonts w:ascii="Arial" w:eastAsia="Arial" w:hAnsi="Arial" w:cs="Arial"/>
          <w:b/>
        </w:rPr>
      </w:pPr>
      <w:r>
        <w:rPr>
          <w:rFonts w:ascii="Arial" w:eastAsia="Arial" w:hAnsi="Arial" w:cs="Arial"/>
          <w:b/>
        </w:rPr>
        <w:t>Information:</w:t>
      </w:r>
    </w:p>
    <w:p w14:paraId="0000007A" w14:textId="77777777" w:rsidR="00810314" w:rsidRDefault="00810314">
      <w:pPr>
        <w:pBdr>
          <w:top w:val="nil"/>
          <w:left w:val="nil"/>
          <w:bottom w:val="nil"/>
          <w:right w:val="nil"/>
          <w:between w:val="nil"/>
        </w:pBdr>
        <w:jc w:val="both"/>
        <w:rPr>
          <w:rFonts w:ascii="Arial" w:eastAsia="Arial" w:hAnsi="Arial" w:cs="Arial"/>
          <w:b/>
        </w:rPr>
      </w:pPr>
    </w:p>
    <w:p w14:paraId="0000007B" w14:textId="77777777" w:rsidR="00810314" w:rsidRDefault="006B060F">
      <w:pPr>
        <w:jc w:val="both"/>
        <w:rPr>
          <w:rFonts w:ascii="Arial" w:eastAsia="Arial" w:hAnsi="Arial" w:cs="Arial"/>
        </w:rPr>
      </w:pPr>
      <w:r>
        <w:rPr>
          <w:rFonts w:ascii="Arial" w:eastAsia="Arial" w:hAnsi="Arial" w:cs="Arial"/>
        </w:rPr>
        <w:t xml:space="preserve">Iain Young </w:t>
      </w:r>
    </w:p>
    <w:p w14:paraId="0000007C" w14:textId="77777777" w:rsidR="00810314" w:rsidRDefault="006B060F">
      <w:pPr>
        <w:jc w:val="both"/>
        <w:rPr>
          <w:rFonts w:ascii="Arial" w:eastAsia="Arial" w:hAnsi="Arial" w:cs="Arial"/>
        </w:rPr>
      </w:pPr>
      <w:r>
        <w:rPr>
          <w:rFonts w:ascii="Arial" w:eastAsia="Arial" w:hAnsi="Arial" w:cs="Arial"/>
        </w:rPr>
        <w:t>Fleet Transport</w:t>
      </w:r>
    </w:p>
    <w:p w14:paraId="0000007D" w14:textId="77777777" w:rsidR="00810314" w:rsidRDefault="006B060F">
      <w:pPr>
        <w:jc w:val="both"/>
        <w:rPr>
          <w:rFonts w:ascii="Arial" w:eastAsia="Arial" w:hAnsi="Arial" w:cs="Arial"/>
        </w:rPr>
      </w:pPr>
      <w:hyperlink r:id="rId19">
        <w:r>
          <w:rPr>
            <w:rFonts w:ascii="Arial" w:eastAsia="Arial" w:hAnsi="Arial" w:cs="Arial"/>
            <w:color w:val="0000FF"/>
            <w:u w:val="single"/>
          </w:rPr>
          <w:t>Iain.Young@northumberland.gov.uk</w:t>
        </w:r>
      </w:hyperlink>
    </w:p>
    <w:p w14:paraId="0000007E" w14:textId="1617AB87" w:rsidR="00810314" w:rsidRDefault="6F7EC226" w:rsidP="471887A3">
      <w:pPr>
        <w:jc w:val="both"/>
        <w:rPr>
          <w:rFonts w:ascii="Arial" w:eastAsia="Arial" w:hAnsi="Arial" w:cs="Arial"/>
        </w:rPr>
      </w:pPr>
      <w:proofErr w:type="gramStart"/>
      <w:r w:rsidRPr="471887A3">
        <w:rPr>
          <w:rFonts w:ascii="Arial" w:eastAsia="Arial" w:hAnsi="Arial" w:cs="Arial"/>
          <w:color w:val="000000" w:themeColor="text1"/>
        </w:rPr>
        <w:t>Mobile  07825403084</w:t>
      </w:r>
      <w:proofErr w:type="gramEnd"/>
    </w:p>
    <w:p w14:paraId="0000007F" w14:textId="77777777" w:rsidR="00810314" w:rsidRDefault="00810314">
      <w:pPr>
        <w:pBdr>
          <w:top w:val="nil"/>
          <w:left w:val="nil"/>
          <w:bottom w:val="nil"/>
          <w:right w:val="nil"/>
          <w:between w:val="nil"/>
        </w:pBdr>
        <w:jc w:val="both"/>
        <w:rPr>
          <w:rFonts w:ascii="Arial" w:eastAsia="Arial" w:hAnsi="Arial" w:cs="Arial"/>
        </w:rPr>
      </w:pPr>
    </w:p>
    <w:p w14:paraId="00000080" w14:textId="77777777" w:rsidR="00810314" w:rsidRDefault="006B060F">
      <w:pPr>
        <w:jc w:val="both"/>
        <w:rPr>
          <w:rFonts w:ascii="Arial" w:eastAsia="Arial" w:hAnsi="Arial" w:cs="Arial"/>
        </w:rPr>
      </w:pPr>
      <w:r>
        <w:rPr>
          <w:rFonts w:ascii="Arial" w:eastAsia="Arial" w:hAnsi="Arial" w:cs="Arial"/>
        </w:rPr>
        <w:t>Karen Savage</w:t>
      </w:r>
    </w:p>
    <w:p w14:paraId="00000081" w14:textId="77777777" w:rsidR="00810314" w:rsidRDefault="006B060F">
      <w:pPr>
        <w:jc w:val="both"/>
        <w:rPr>
          <w:rFonts w:ascii="Arial" w:eastAsia="Arial" w:hAnsi="Arial" w:cs="Arial"/>
        </w:rPr>
      </w:pPr>
      <w:r>
        <w:rPr>
          <w:rFonts w:ascii="Arial" w:eastAsia="Arial" w:hAnsi="Arial" w:cs="Arial"/>
        </w:rPr>
        <w:t>Compliance Officer, Local Services</w:t>
      </w:r>
    </w:p>
    <w:p w14:paraId="00000082" w14:textId="77777777" w:rsidR="00810314" w:rsidRDefault="006B060F">
      <w:pPr>
        <w:jc w:val="both"/>
        <w:rPr>
          <w:rFonts w:ascii="Arial" w:eastAsia="Arial" w:hAnsi="Arial" w:cs="Arial"/>
        </w:rPr>
      </w:pPr>
      <w:hyperlink r:id="rId20">
        <w:r>
          <w:rPr>
            <w:rFonts w:ascii="Arial" w:eastAsia="Arial" w:hAnsi="Arial" w:cs="Arial"/>
            <w:color w:val="1155CC"/>
            <w:u w:val="single"/>
          </w:rPr>
          <w:t>Karen.Savage@northumberland.gov.uk</w:t>
        </w:r>
      </w:hyperlink>
    </w:p>
    <w:p w14:paraId="0000008B" w14:textId="61171EA0" w:rsidR="00810314" w:rsidRDefault="006B060F">
      <w:pPr>
        <w:jc w:val="both"/>
        <w:rPr>
          <w:rFonts w:ascii="Arial" w:eastAsia="Arial" w:hAnsi="Arial" w:cs="Arial"/>
        </w:rPr>
      </w:pPr>
      <w:r w:rsidRPr="471887A3">
        <w:rPr>
          <w:rFonts w:ascii="Arial" w:eastAsia="Arial" w:hAnsi="Arial" w:cs="Arial"/>
        </w:rPr>
        <w:t>01670 62233</w:t>
      </w:r>
      <w:r>
        <w:fldChar w:fldCharType="begin"/>
      </w:r>
      <w:r>
        <w:instrText xml:space="preserve"> HYPERLINK "mailto:Peter.Tully@northumberland.gov.uk" </w:instrText>
      </w:r>
      <w:r>
        <w:fldChar w:fldCharType="separate"/>
      </w:r>
    </w:p>
    <w:p w14:paraId="0000008C" w14:textId="67ADA941" w:rsidR="00810314" w:rsidRDefault="006B060F">
      <w:pPr>
        <w:jc w:val="both"/>
        <w:rPr>
          <w:rFonts w:ascii="Arial" w:eastAsia="Arial" w:hAnsi="Arial" w:cs="Arial"/>
        </w:rPr>
      </w:pPr>
      <w:r>
        <w:fldChar w:fldCharType="end"/>
      </w:r>
    </w:p>
    <w:p w14:paraId="0000008D" w14:textId="77777777" w:rsidR="00810314" w:rsidRDefault="00810314">
      <w:pPr>
        <w:jc w:val="both"/>
        <w:rPr>
          <w:rFonts w:ascii="Arial" w:eastAsia="Arial" w:hAnsi="Arial" w:cs="Arial"/>
          <w:color w:val="333333"/>
        </w:rPr>
      </w:pPr>
    </w:p>
    <w:sectPr w:rsidR="00810314">
      <w:headerReference w:type="default" r:id="rId21"/>
      <w:footerReference w:type="default" r:id="rId22"/>
      <w:pgSz w:w="11906" w:h="16838"/>
      <w:pgMar w:top="873" w:right="1417" w:bottom="873" w:left="1417" w:header="454"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854B" w14:textId="77777777" w:rsidR="006B060F" w:rsidRDefault="006B060F">
      <w:r>
        <w:separator/>
      </w:r>
    </w:p>
  </w:endnote>
  <w:endnote w:type="continuationSeparator" w:id="0">
    <w:p w14:paraId="02D36D5F" w14:textId="77777777" w:rsidR="006B060F" w:rsidRDefault="006B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810314" w:rsidRDefault="00810314">
    <w:pPr>
      <w:widowControl w:val="0"/>
      <w:pBdr>
        <w:top w:val="nil"/>
        <w:left w:val="nil"/>
        <w:bottom w:val="nil"/>
        <w:right w:val="nil"/>
        <w:between w:val="nil"/>
      </w:pBdr>
      <w:spacing w:line="276" w:lineRule="auto"/>
      <w:rPr>
        <w:color w:val="000000"/>
        <w:sz w:val="20"/>
        <w:szCs w:val="20"/>
      </w:rPr>
    </w:pPr>
  </w:p>
  <w:tbl>
    <w:tblPr>
      <w:tblStyle w:val="a"/>
      <w:tblW w:w="9356" w:type="dxa"/>
      <w:tblInd w:w="-34" w:type="dxa"/>
      <w:tblBorders>
        <w:top w:val="single" w:sz="18" w:space="0" w:color="000000"/>
        <w:left w:val="nil"/>
        <w:bottom w:val="nil"/>
        <w:right w:val="nil"/>
        <w:insideH w:val="nil"/>
        <w:insideV w:val="nil"/>
      </w:tblBorders>
      <w:tblLayout w:type="fixed"/>
      <w:tblLook w:val="0000" w:firstRow="0" w:lastRow="0" w:firstColumn="0" w:lastColumn="0" w:noHBand="0" w:noVBand="0"/>
    </w:tblPr>
    <w:tblGrid>
      <w:gridCol w:w="3686"/>
      <w:gridCol w:w="2646"/>
      <w:gridCol w:w="3024"/>
    </w:tblGrid>
    <w:tr w:rsidR="00810314" w14:paraId="6F64A1DE" w14:textId="77777777">
      <w:tc>
        <w:tcPr>
          <w:tcW w:w="3686" w:type="dxa"/>
        </w:tcPr>
        <w:p w14:paraId="0000008F" w14:textId="77777777" w:rsidR="00810314" w:rsidRDefault="006B060F">
          <w:pPr>
            <w:pBdr>
              <w:top w:val="nil"/>
              <w:left w:val="nil"/>
              <w:bottom w:val="nil"/>
              <w:right w:val="nil"/>
              <w:between w:val="nil"/>
            </w:pBdr>
            <w:tabs>
              <w:tab w:val="center" w:pos="4153"/>
              <w:tab w:val="right" w:pos="8306"/>
            </w:tabs>
            <w:ind w:right="-23"/>
            <w:rPr>
              <w:rFonts w:ascii="Arial" w:eastAsia="Arial" w:hAnsi="Arial" w:cs="Arial"/>
              <w:color w:val="000000"/>
              <w:sz w:val="18"/>
              <w:szCs w:val="18"/>
            </w:rPr>
          </w:pPr>
          <w:r>
            <w:rPr>
              <w:rFonts w:ascii="Arial" w:eastAsia="Arial" w:hAnsi="Arial" w:cs="Arial"/>
              <w:color w:val="000000"/>
              <w:sz w:val="18"/>
              <w:szCs w:val="18"/>
            </w:rPr>
            <w:t>Owners: Northumberland County Council</w:t>
          </w:r>
        </w:p>
        <w:p w14:paraId="00000090" w14:textId="77777777" w:rsidR="00810314" w:rsidRDefault="006B060F">
          <w:pPr>
            <w:pBdr>
              <w:top w:val="nil"/>
              <w:left w:val="nil"/>
              <w:bottom w:val="nil"/>
              <w:right w:val="nil"/>
              <w:between w:val="nil"/>
            </w:pBdr>
            <w:tabs>
              <w:tab w:val="center" w:pos="4153"/>
              <w:tab w:val="right" w:pos="8306"/>
            </w:tabs>
            <w:ind w:right="-23"/>
            <w:rPr>
              <w:rFonts w:ascii="Arial" w:eastAsia="Arial" w:hAnsi="Arial" w:cs="Arial"/>
              <w:color w:val="000000"/>
              <w:sz w:val="18"/>
              <w:szCs w:val="18"/>
            </w:rPr>
          </w:pPr>
          <w:r>
            <w:rPr>
              <w:rFonts w:ascii="Arial" w:eastAsia="Arial" w:hAnsi="Arial" w:cs="Arial"/>
              <w:color w:val="000000"/>
              <w:sz w:val="18"/>
              <w:szCs w:val="18"/>
            </w:rPr>
            <w:t>Issue:</w:t>
          </w:r>
          <w:r>
            <w:rPr>
              <w:rFonts w:ascii="Arial" w:eastAsia="Arial" w:hAnsi="Arial" w:cs="Arial"/>
              <w:sz w:val="18"/>
              <w:szCs w:val="18"/>
            </w:rPr>
            <w:t>4</w:t>
          </w:r>
          <w:r>
            <w:rPr>
              <w:rFonts w:ascii="Arial" w:eastAsia="Arial" w:hAnsi="Arial" w:cs="Arial"/>
              <w:color w:val="000000"/>
              <w:sz w:val="18"/>
              <w:szCs w:val="18"/>
            </w:rPr>
            <w:t>.</w:t>
          </w:r>
          <w:proofErr w:type="gramStart"/>
          <w:r>
            <w:rPr>
              <w:rFonts w:ascii="Arial" w:eastAsia="Arial" w:hAnsi="Arial" w:cs="Arial"/>
              <w:sz w:val="18"/>
              <w:szCs w:val="18"/>
            </w:rPr>
            <w:t>2  0012</w:t>
          </w:r>
          <w:proofErr w:type="gramEnd"/>
          <w:r>
            <w:rPr>
              <w:rFonts w:ascii="Arial" w:eastAsia="Arial" w:hAnsi="Arial" w:cs="Arial"/>
              <w:sz w:val="18"/>
              <w:szCs w:val="18"/>
            </w:rPr>
            <w:t>FM</w:t>
          </w:r>
        </w:p>
      </w:tc>
      <w:tc>
        <w:tcPr>
          <w:tcW w:w="2646" w:type="dxa"/>
        </w:tcPr>
        <w:p w14:paraId="00000091" w14:textId="40AF5060" w:rsidR="00810314" w:rsidRDefault="006B060F">
          <w:pPr>
            <w:pBdr>
              <w:top w:val="nil"/>
              <w:left w:val="nil"/>
              <w:bottom w:val="nil"/>
              <w:right w:val="nil"/>
              <w:between w:val="nil"/>
            </w:pBdr>
            <w:tabs>
              <w:tab w:val="center" w:pos="4153"/>
              <w:tab w:val="right" w:pos="8306"/>
            </w:tabs>
            <w:ind w:right="-23"/>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D0FAE">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6D0FAE">
            <w:rPr>
              <w:rFonts w:ascii="Arial" w:eastAsia="Arial" w:hAnsi="Arial" w:cs="Arial"/>
              <w:noProof/>
              <w:color w:val="000000"/>
              <w:sz w:val="18"/>
              <w:szCs w:val="18"/>
            </w:rPr>
            <w:t>2</w:t>
          </w:r>
          <w:r>
            <w:rPr>
              <w:rFonts w:ascii="Arial" w:eastAsia="Arial" w:hAnsi="Arial" w:cs="Arial"/>
              <w:color w:val="000000"/>
              <w:sz w:val="18"/>
              <w:szCs w:val="18"/>
            </w:rPr>
            <w:fldChar w:fldCharType="end"/>
          </w:r>
        </w:p>
      </w:tc>
      <w:tc>
        <w:tcPr>
          <w:tcW w:w="3024" w:type="dxa"/>
        </w:tcPr>
        <w:p w14:paraId="00000092" w14:textId="77777777" w:rsidR="00810314" w:rsidRDefault="006B060F">
          <w:pPr>
            <w:pBdr>
              <w:top w:val="nil"/>
              <w:left w:val="nil"/>
              <w:bottom w:val="nil"/>
              <w:right w:val="nil"/>
              <w:between w:val="nil"/>
            </w:pBdr>
            <w:tabs>
              <w:tab w:val="center" w:pos="4153"/>
              <w:tab w:val="right" w:pos="8306"/>
            </w:tabs>
            <w:ind w:right="-23"/>
            <w:jc w:val="right"/>
            <w:rPr>
              <w:rFonts w:ascii="Arial" w:eastAsia="Arial" w:hAnsi="Arial" w:cs="Arial"/>
              <w:color w:val="000000"/>
              <w:sz w:val="18"/>
              <w:szCs w:val="18"/>
            </w:rPr>
          </w:pPr>
          <w:r>
            <w:rPr>
              <w:rFonts w:ascii="Arial" w:eastAsia="Arial" w:hAnsi="Arial" w:cs="Arial"/>
              <w:color w:val="000000"/>
              <w:sz w:val="18"/>
              <w:szCs w:val="18"/>
            </w:rPr>
            <w:t xml:space="preserve">Author: Fleet Transport  </w:t>
          </w:r>
        </w:p>
        <w:p w14:paraId="00000093" w14:textId="77777777" w:rsidR="00810314" w:rsidRDefault="006B060F">
          <w:pPr>
            <w:pBdr>
              <w:top w:val="nil"/>
              <w:left w:val="nil"/>
              <w:bottom w:val="nil"/>
              <w:right w:val="nil"/>
              <w:between w:val="nil"/>
            </w:pBdr>
            <w:tabs>
              <w:tab w:val="center" w:pos="4153"/>
              <w:tab w:val="right" w:pos="8306"/>
            </w:tabs>
            <w:ind w:right="-23"/>
            <w:jc w:val="right"/>
            <w:rPr>
              <w:rFonts w:ascii="Arial" w:eastAsia="Arial" w:hAnsi="Arial" w:cs="Arial"/>
              <w:color w:val="000000"/>
              <w:sz w:val="18"/>
              <w:szCs w:val="18"/>
            </w:rPr>
          </w:pPr>
          <w:r>
            <w:rPr>
              <w:rFonts w:ascii="Arial" w:eastAsia="Arial" w:hAnsi="Arial" w:cs="Arial"/>
              <w:color w:val="000000"/>
              <w:sz w:val="18"/>
              <w:szCs w:val="18"/>
            </w:rPr>
            <w:t xml:space="preserve">Issue </w:t>
          </w:r>
          <w:proofErr w:type="spellStart"/>
          <w:proofErr w:type="gramStart"/>
          <w:r>
            <w:rPr>
              <w:rFonts w:ascii="Arial" w:eastAsia="Arial" w:hAnsi="Arial" w:cs="Arial"/>
              <w:color w:val="000000"/>
              <w:sz w:val="18"/>
              <w:szCs w:val="18"/>
            </w:rPr>
            <w:t>Date:</w:t>
          </w:r>
          <w:r>
            <w:rPr>
              <w:rFonts w:ascii="Arial" w:eastAsia="Arial" w:hAnsi="Arial" w:cs="Arial"/>
              <w:sz w:val="18"/>
              <w:szCs w:val="18"/>
            </w:rPr>
            <w:t>June</w:t>
          </w:r>
          <w:proofErr w:type="spellEnd"/>
          <w:proofErr w:type="gramEnd"/>
          <w:r>
            <w:rPr>
              <w:rFonts w:ascii="Arial" w:eastAsia="Arial" w:hAnsi="Arial" w:cs="Arial"/>
              <w:sz w:val="18"/>
              <w:szCs w:val="18"/>
            </w:rPr>
            <w:t xml:space="preserve"> 2019</w:t>
          </w:r>
        </w:p>
      </w:tc>
    </w:tr>
  </w:tbl>
  <w:p w14:paraId="00000094" w14:textId="77777777" w:rsidR="00810314" w:rsidRDefault="0081031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3E53" w14:textId="77777777" w:rsidR="006B060F" w:rsidRDefault="006B060F">
      <w:r>
        <w:separator/>
      </w:r>
    </w:p>
  </w:footnote>
  <w:footnote w:type="continuationSeparator" w:id="0">
    <w:p w14:paraId="4E5F105F" w14:textId="77777777" w:rsidR="006B060F" w:rsidRDefault="006B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53D6903" w14:paraId="088BBCE3" w14:textId="77777777" w:rsidTr="353D6903">
      <w:tc>
        <w:tcPr>
          <w:tcW w:w="3020" w:type="dxa"/>
        </w:tcPr>
        <w:p w14:paraId="4B9F58FA" w14:textId="2043DDC7" w:rsidR="353D6903" w:rsidRDefault="353D6903" w:rsidP="353D6903">
          <w:pPr>
            <w:pStyle w:val="Header"/>
            <w:ind w:left="-115"/>
          </w:pPr>
        </w:p>
      </w:tc>
      <w:tc>
        <w:tcPr>
          <w:tcW w:w="3020" w:type="dxa"/>
        </w:tcPr>
        <w:p w14:paraId="3BBCBB61" w14:textId="09554233" w:rsidR="353D6903" w:rsidRDefault="353D6903" w:rsidP="353D6903">
          <w:pPr>
            <w:pStyle w:val="Header"/>
            <w:jc w:val="center"/>
          </w:pPr>
        </w:p>
      </w:tc>
      <w:tc>
        <w:tcPr>
          <w:tcW w:w="3020" w:type="dxa"/>
        </w:tcPr>
        <w:p w14:paraId="70EEBBDA" w14:textId="568CAD66" w:rsidR="353D6903" w:rsidRDefault="353D6903" w:rsidP="353D6903">
          <w:pPr>
            <w:pStyle w:val="Header"/>
            <w:ind w:right="-115"/>
            <w:jc w:val="right"/>
          </w:pPr>
        </w:p>
      </w:tc>
    </w:tr>
  </w:tbl>
  <w:p w14:paraId="0A5F8297" w14:textId="32ACD95E" w:rsidR="353D6903" w:rsidRDefault="353D6903" w:rsidP="353D6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0F4A"/>
    <w:multiLevelType w:val="multilevel"/>
    <w:tmpl w:val="6E6A6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0DBBFB"/>
    <w:multiLevelType w:val="multilevel"/>
    <w:tmpl w:val="3C3058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FF64E64"/>
    <w:multiLevelType w:val="multilevel"/>
    <w:tmpl w:val="BBEA7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2591A3"/>
    <w:multiLevelType w:val="multilevel"/>
    <w:tmpl w:val="09987B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4A52F61"/>
    <w:multiLevelType w:val="multilevel"/>
    <w:tmpl w:val="964A2C6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3B2D6910"/>
    <w:multiLevelType w:val="multilevel"/>
    <w:tmpl w:val="91BC50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3D6903"/>
    <w:rsid w:val="006B060F"/>
    <w:rsid w:val="006D0FAE"/>
    <w:rsid w:val="00810314"/>
    <w:rsid w:val="080EC5BC"/>
    <w:rsid w:val="0CE59325"/>
    <w:rsid w:val="353D6903"/>
    <w:rsid w:val="37A77DAD"/>
    <w:rsid w:val="471887A3"/>
    <w:rsid w:val="4E0B4903"/>
    <w:rsid w:val="6F7EC226"/>
    <w:rsid w:val="777457CC"/>
    <w:rsid w:val="7998C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C7F9"/>
  <w15:docId w15:val="{229897C4-46AC-46E1-BB56-AB8B3932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spacing w:before="100" w:after="100"/>
      <w:outlineLvl w:val="1"/>
    </w:pPr>
    <w:rPr>
      <w:rFonts w:ascii="Trebuchet MS" w:eastAsia="Trebuchet MS" w:hAnsi="Trebuchet MS" w:cs="Trebuchet MS"/>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6D0FAE"/>
    <w:pPr>
      <w:tabs>
        <w:tab w:val="center" w:pos="4513"/>
        <w:tab w:val="right" w:pos="9026"/>
      </w:tabs>
    </w:pPr>
  </w:style>
  <w:style w:type="character" w:customStyle="1" w:styleId="FooterChar">
    <w:name w:val="Footer Char"/>
    <w:basedOn w:val="DefaultParagraphFont"/>
    <w:link w:val="Footer"/>
    <w:uiPriority w:val="99"/>
    <w:rsid w:val="006D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t.gov.uk/vosa/repository/Maintaining_roadworthiness_PCV_1110.pdf" TargetMode="External"/><Relationship Id="rId18" Type="http://schemas.openxmlformats.org/officeDocument/2006/relationships/hyperlink" Target="http://en.wikipedia.org/wiki/Reasonable_pers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section-19-and-22-permits-not-for-profit-passenger-transport/section-19-and-22-permits-not-for-profit-passenger-transport" TargetMode="External"/><Relationship Id="rId17" Type="http://schemas.openxmlformats.org/officeDocument/2006/relationships/hyperlink" Target="http://en.wikipedia.org/wiki/Standard_of_care" TargetMode="External"/><Relationship Id="rId2" Type="http://schemas.openxmlformats.org/officeDocument/2006/relationships/customXml" Target="../customXml/item2.xml"/><Relationship Id="rId16" Type="http://schemas.openxmlformats.org/officeDocument/2006/relationships/hyperlink" Target="http://en.wikipedia.org/wiki/Obligation" TargetMode="External"/><Relationship Id="rId20" Type="http://schemas.openxmlformats.org/officeDocument/2006/relationships/hyperlink" Target="mailto:Karen.Savage@northumberlan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n.wikipedia.org/wiki/La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an.Young@northumberlan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vehicles-you-can-driv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Lisa Bishop</DisplayName>
        <AccountId>55</AccountId>
        <AccountType/>
      </UserInfo>
      <UserInfo>
        <DisplayName>Iain Young</DisplayName>
        <AccountId>19</AccountId>
        <AccountType/>
      </UserInfo>
      <UserInfo>
        <DisplayName>Karen Savage</DisplayName>
        <AccountId>40</AccountId>
        <AccountType/>
      </UserInfo>
      <UserInfo>
        <DisplayName>Vicky Soulsby</DisplayName>
        <AccountId>178</AccountId>
        <AccountType/>
      </UserInfo>
      <UserInfo>
        <DisplayName>Peter Tully</DisplayName>
        <AccountId>176</AccountId>
        <AccountType/>
      </UserInfo>
      <UserInfo>
        <DisplayName>John Froud</DisplayName>
        <AccountId>179</AccountId>
        <AccountType/>
      </UserInfo>
      <UserInfo>
        <DisplayName>John Brown</DisplayName>
        <AccountId>44</AccountId>
        <AccountType/>
      </UserInfo>
      <UserInfo>
        <DisplayName>Kevin Ferrol</DisplayName>
        <AccountId>21</AccountId>
        <AccountType/>
      </UserInfo>
      <UserInfo>
        <DisplayName>Davey Robertson</DisplayName>
        <AccountId>16</AccountId>
        <AccountType/>
      </UserInfo>
      <UserInfo>
        <DisplayName>Derek Neil</DisplayName>
        <AccountId>24</AccountId>
        <AccountType/>
      </UserInfo>
      <UserInfo>
        <DisplayName>gg_ncc_aodocs_admin</DisplayName>
        <AccountId>22</AccountId>
        <AccountType/>
      </UserInfo>
      <UserInfo>
        <DisplayName>Sharon Ballantyne</DisplayName>
        <AccountId>50</AccountId>
        <AccountType/>
      </UserInfo>
    </SharedWithUsers>
    <_dlc_DocId xmlns="a73c4f44-59d3-4782-ad57-7cd8d77cc50e">QUTHS3JHQ7YZ-686202407-8069</_dlc_DocId>
    <_dlc_DocIdUrl xmlns="a73c4f44-59d3-4782-ad57-7cd8d77cc50e">
      <Url>https://northumberland365.sharepoint.com/sites/NS-Fleet/_layouts/15/DocIdRedir.aspx?ID=QUTHS3JHQ7YZ-686202407-8069</Url>
      <Description>QUTHS3JHQ7YZ-686202407-8069</Description>
    </_dlc_DocIdUrl>
    <TaxCatchAll xmlns="a73c4f44-59d3-4782-ad57-7cd8d77cc50e" xsi:nil="true"/>
    <lcf76f155ced4ddcb4097134ff3c332f xmlns="57f99d94-8666-4c00-9cae-af8da87fa3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7CAF1F263F741862AD22CFBF11730" ma:contentTypeVersion="14" ma:contentTypeDescription="Create a new document." ma:contentTypeScope="" ma:versionID="d9136cf3e61b7aafbab918baa6aa09f9">
  <xsd:schema xmlns:xsd="http://www.w3.org/2001/XMLSchema" xmlns:xs="http://www.w3.org/2001/XMLSchema" xmlns:p="http://schemas.microsoft.com/office/2006/metadata/properties" xmlns:ns2="a73c4f44-59d3-4782-ad57-7cd8d77cc50e" xmlns:ns3="57f99d94-8666-4c00-9cae-af8da87fa368" targetNamespace="http://schemas.microsoft.com/office/2006/metadata/properties" ma:root="true" ma:fieldsID="a9fe628833a562f75dd67f53a3b73afa" ns2:_="" ns3:_="">
    <xsd:import namespace="a73c4f44-59d3-4782-ad57-7cd8d77cc50e"/>
    <xsd:import namespace="57f99d94-8666-4c00-9cae-af8da87fa36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b65e9f8-6707-494c-a950-b5e857d10ebb}"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f99d94-8666-4c00-9cae-af8da87fa3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9E2EC0-EB47-401E-8C0D-D77D7E2CB23F}">
  <ds:schemaRefs>
    <ds:schemaRef ds:uri="http://schemas.microsoft.com/office/2006/metadata/properties"/>
    <ds:schemaRef ds:uri="http://schemas.microsoft.com/office/infopath/2007/PartnerControls"/>
    <ds:schemaRef ds:uri="a73c4f44-59d3-4782-ad57-7cd8d77cc50e"/>
    <ds:schemaRef ds:uri="57f99d94-8666-4c00-9cae-af8da87fa368"/>
  </ds:schemaRefs>
</ds:datastoreItem>
</file>

<file path=customXml/itemProps2.xml><?xml version="1.0" encoding="utf-8"?>
<ds:datastoreItem xmlns:ds="http://schemas.openxmlformats.org/officeDocument/2006/customXml" ds:itemID="{07288D54-0C7A-4EF3-AABF-C2ECA60520D9}">
  <ds:schemaRefs>
    <ds:schemaRef ds:uri="http://schemas.microsoft.com/sharepoint/v3/contenttype/forms"/>
  </ds:schemaRefs>
</ds:datastoreItem>
</file>

<file path=customXml/itemProps3.xml><?xml version="1.0" encoding="utf-8"?>
<ds:datastoreItem xmlns:ds="http://schemas.openxmlformats.org/officeDocument/2006/customXml" ds:itemID="{905B2388-D2CB-4951-92A3-3B4EA55E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c4f44-59d3-4782-ad57-7cd8d77cc50e"/>
    <ds:schemaRef ds:uri="57f99d94-8666-4c00-9cae-af8da87fa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F052A-5822-4450-91CE-672C0D6F8E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 Minibus V4.2 updated June 2019</dc:title>
  <dc:creator>Davey Robertson</dc:creator>
  <cp:lastModifiedBy>Davey Robertson</cp:lastModifiedBy>
  <cp:revision>2</cp:revision>
  <dcterms:created xsi:type="dcterms:W3CDTF">2022-11-08T13:43:00Z</dcterms:created>
  <dcterms:modified xsi:type="dcterms:W3CDTF">2022-11-08T13:43:00Z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0x010100A397CAF1F263F741862AD22CFBF11730</vt:lpwstr>
  </property>
  <property fmtid="{D5CDD505-2E9C-101B-9397-08002B2CF9AE}" pid="3" name="_dlc_DocIdItemGuid">
    <vt:lpwstr>397666dc-b00e-4ac5-879c-5a9148987aa3</vt:lpwstr>
  </property>
  <property fmtid="{D5CDD505-2E9C-101B-9397-08002B2CF9AE}" pid="4" name="MediaServiceImageTags">
    <vt:lpwstr/>
  </property>
</Properties>
</file>