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rsidR="00D30B7C" w:rsidRPr="00674162" w:rsidRDefault="00B35E29" w:rsidP="00836152">
            <w:pPr>
              <w:jc w:val="both"/>
              <w:rPr>
                <w:i/>
                <w:szCs w:val="22"/>
              </w:rPr>
            </w:pPr>
            <w:r w:rsidRPr="00674162">
              <w:rPr>
                <w:b/>
                <w:szCs w:val="22"/>
              </w:rPr>
              <w:t>Department</w:t>
            </w:r>
            <w:r w:rsidR="00D30B7C" w:rsidRPr="00674162">
              <w:rPr>
                <w:b/>
                <w:szCs w:val="22"/>
              </w:rPr>
              <w:t>:</w:t>
            </w:r>
            <w:r w:rsidR="00D30B7C" w:rsidRPr="00674162">
              <w:rPr>
                <w:i/>
                <w:szCs w:val="22"/>
              </w:rPr>
              <w:t xml:space="preserve">  </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bookmarkStart w:id="0" w:name="_GoBack"/>
            <w:bookmarkEnd w:id="0"/>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rsidR="00D30B7C" w:rsidRPr="00674162" w:rsidRDefault="00D30B7C" w:rsidP="00674162">
            <w:pPr>
              <w:jc w:val="both"/>
              <w:rPr>
                <w:i/>
                <w:szCs w:val="22"/>
              </w:rPr>
            </w:pPr>
            <w:r w:rsidRPr="00674162">
              <w:rPr>
                <w:b/>
                <w:szCs w:val="22"/>
              </w:rPr>
              <w:t>Reference: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D30B7C" w:rsidRPr="00674162" w:rsidRDefault="00D30B7C" w:rsidP="000F7D1F">
            <w:pPr>
              <w:rPr>
                <w:i/>
                <w:szCs w:val="22"/>
              </w:rPr>
            </w:pPr>
            <w:r w:rsidRPr="00674162">
              <w:rPr>
                <w:b/>
                <w:szCs w:val="22"/>
              </w:rPr>
              <w:t>Activity:</w:t>
            </w:r>
            <w:r w:rsidRPr="00674162">
              <w:rPr>
                <w:i/>
                <w:szCs w:val="22"/>
              </w:rPr>
              <w:t xml:space="preserve">  </w:t>
            </w:r>
            <w:r w:rsidR="00836152" w:rsidRPr="009655C1">
              <w:rPr>
                <w:i/>
                <w:szCs w:val="22"/>
              </w:rPr>
              <w:t xml:space="preserve">Allowing an </w:t>
            </w:r>
            <w:r w:rsidR="00836152" w:rsidRPr="009655C1">
              <w:rPr>
                <w:i/>
              </w:rPr>
              <w:t>automatic shutter door to operate safely</w:t>
            </w:r>
          </w:p>
          <w:p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Site:</w:t>
            </w:r>
            <w:r w:rsidRPr="00674162">
              <w:rPr>
                <w:i/>
                <w:szCs w:val="22"/>
              </w:rPr>
              <w:t xml:space="preserve"> </w:t>
            </w:r>
          </w:p>
        </w:tc>
      </w:tr>
      <w:tr w:rsidR="00D30B7C" w:rsidRPr="00074081"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rsidR="00836152" w:rsidRPr="00836152" w:rsidRDefault="00D30B7C" w:rsidP="00836152">
            <w:pPr>
              <w:rPr>
                <w:rFonts w:cs="Arial"/>
                <w:i/>
                <w:sz w:val="24"/>
                <w:szCs w:val="22"/>
              </w:rPr>
            </w:pPr>
            <w:r w:rsidRPr="00674162">
              <w:rPr>
                <w:b/>
                <w:szCs w:val="22"/>
              </w:rPr>
              <w:t>People at Risk:</w:t>
            </w:r>
            <w:r w:rsidRPr="00674162">
              <w:rPr>
                <w:i/>
                <w:szCs w:val="22"/>
              </w:rPr>
              <w:t xml:space="preserve">  </w:t>
            </w:r>
            <w:r w:rsidR="00836152">
              <w:rPr>
                <w:rFonts w:cs="Arial"/>
                <w:i/>
                <w:sz w:val="24"/>
                <w:szCs w:val="22"/>
              </w:rPr>
              <w:t>Kitchen staff,</w:t>
            </w:r>
            <w:r w:rsidR="00836152" w:rsidRPr="00836152">
              <w:rPr>
                <w:rFonts w:cs="Arial"/>
                <w:i/>
                <w:sz w:val="24"/>
                <w:szCs w:val="22"/>
              </w:rPr>
              <w:t xml:space="preserve"> Pupils  &amp; School staff</w:t>
            </w:r>
          </w:p>
          <w:p w:rsidR="00D30B7C" w:rsidRPr="00674162" w:rsidRDefault="00D30B7C" w:rsidP="000F7D1F">
            <w:pPr>
              <w:rPr>
                <w:i/>
                <w:szCs w:val="22"/>
              </w:rPr>
            </w:pPr>
          </w:p>
          <w:p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rsidR="00D30B7C" w:rsidRPr="00674162" w:rsidRDefault="00D30B7C" w:rsidP="000F7D1F">
            <w:pPr>
              <w:rPr>
                <w:i/>
                <w:szCs w:val="22"/>
              </w:rPr>
            </w:pPr>
            <w:r w:rsidRPr="00674162">
              <w:rPr>
                <w:b/>
                <w:szCs w:val="22"/>
              </w:rPr>
              <w:t>Additional Information:</w:t>
            </w:r>
            <w:r w:rsidRPr="00674162">
              <w:rPr>
                <w:i/>
                <w:szCs w:val="22"/>
              </w:rPr>
              <w:t xml:space="preserve">  </w:t>
            </w:r>
            <w:r w:rsidR="00836152" w:rsidRPr="00CE7505">
              <w:rPr>
                <w:i/>
                <w:lang w:eastAsia="en-GB"/>
              </w:rPr>
              <w:t>These shutter doors are fitted to prevent fire spread and may be interlinked with the fire alarm (If this is the case they are likely to close when the alarm sounds).</w:t>
            </w:r>
          </w:p>
          <w:p w:rsidR="00D30B7C" w:rsidRPr="00674162" w:rsidRDefault="00D30B7C" w:rsidP="000F7D1F">
            <w:pPr>
              <w:rPr>
                <w:i/>
                <w:szCs w:val="22"/>
              </w:rPr>
            </w:pPr>
          </w:p>
        </w:tc>
      </w:tr>
      <w:tr w:rsidR="00A16AF2" w:rsidRPr="00074081" w:rsidTr="0080070C">
        <w:tblPrEx>
          <w:tblBorders>
            <w:insideH w:val="single" w:sz="12" w:space="0" w:color="auto"/>
            <w:insideV w:val="single" w:sz="12" w:space="0" w:color="auto"/>
          </w:tblBorders>
        </w:tblPrEx>
        <w:trPr>
          <w:trHeight w:val="337"/>
        </w:trPr>
        <w:tc>
          <w:tcPr>
            <w:tcW w:w="12758" w:type="dxa"/>
            <w:gridSpan w:val="4"/>
            <w:tcBorders>
              <w:top w:val="single" w:sz="4" w:space="0" w:color="auto"/>
              <w:bottom w:val="single" w:sz="4" w:space="0" w:color="auto"/>
              <w:right w:val="single" w:sz="4" w:space="0" w:color="auto"/>
            </w:tcBorders>
            <w:shd w:val="clear" w:color="auto" w:fill="auto"/>
          </w:tcPr>
          <w:p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p>
        </w:tc>
        <w:tc>
          <w:tcPr>
            <w:tcW w:w="2835" w:type="dxa"/>
            <w:tcBorders>
              <w:top w:val="single" w:sz="4" w:space="0" w:color="auto"/>
              <w:left w:val="single" w:sz="4" w:space="0" w:color="auto"/>
              <w:bottom w:val="single" w:sz="4" w:space="0" w:color="auto"/>
            </w:tcBorders>
            <w:shd w:val="clear" w:color="auto" w:fill="auto"/>
          </w:tcPr>
          <w:p w:rsidR="00A16AF2" w:rsidRPr="00674162" w:rsidRDefault="00A16AF2" w:rsidP="00215899">
            <w:pPr>
              <w:spacing w:before="120"/>
              <w:rPr>
                <w:szCs w:val="22"/>
              </w:rPr>
            </w:pPr>
            <w:r w:rsidRPr="00674162">
              <w:rPr>
                <w:b/>
                <w:szCs w:val="22"/>
              </w:rPr>
              <w:t>Review Date:</w:t>
            </w:r>
          </w:p>
        </w:tc>
      </w:tr>
      <w:tr w:rsidR="0080070C" w:rsidRPr="00074081" w:rsidTr="006520C9">
        <w:tblPrEx>
          <w:tblBorders>
            <w:insideH w:val="single" w:sz="12" w:space="0" w:color="auto"/>
            <w:insideV w:val="single" w:sz="12" w:space="0" w:color="auto"/>
          </w:tblBorders>
        </w:tblPrEx>
        <w:trPr>
          <w:trHeight w:val="337"/>
        </w:trPr>
        <w:tc>
          <w:tcPr>
            <w:tcW w:w="15593" w:type="dxa"/>
            <w:gridSpan w:val="5"/>
            <w:tcBorders>
              <w:top w:val="single" w:sz="4" w:space="0" w:color="auto"/>
            </w:tcBorders>
            <w:shd w:val="clear" w:color="auto" w:fill="auto"/>
          </w:tcPr>
          <w:p w:rsidR="0080070C" w:rsidRPr="0080070C" w:rsidRDefault="0080070C" w:rsidP="0080070C">
            <w:pPr>
              <w:overflowPunct/>
              <w:textAlignment w:val="auto"/>
              <w:rPr>
                <w:rFonts w:cs="Arial"/>
                <w:bCs/>
                <w:sz w:val="24"/>
              </w:rPr>
            </w:pPr>
            <w:r w:rsidRPr="0080070C">
              <w:rPr>
                <w:rFonts w:cs="Arial"/>
                <w:sz w:val="24"/>
                <w:szCs w:val="24"/>
              </w:rPr>
              <w:t xml:space="preserve">An </w:t>
            </w:r>
            <w:r w:rsidRPr="0080070C">
              <w:rPr>
                <w:rFonts w:cs="Arial"/>
                <w:sz w:val="24"/>
              </w:rPr>
              <w:t xml:space="preserve">automatic shutter door is in place which allows pupils access to the food </w:t>
            </w:r>
            <w:proofErr w:type="spellStart"/>
            <w:r w:rsidRPr="0080070C">
              <w:rPr>
                <w:rFonts w:cs="Arial"/>
                <w:sz w:val="24"/>
              </w:rPr>
              <w:t>servery</w:t>
            </w:r>
            <w:proofErr w:type="spellEnd"/>
            <w:r w:rsidRPr="0080070C">
              <w:rPr>
                <w:rFonts w:cs="Arial"/>
                <w:sz w:val="24"/>
              </w:rPr>
              <w:t xml:space="preserve"> at lunchtimes.   There was </w:t>
            </w:r>
            <w:r w:rsidRPr="0080070C">
              <w:rPr>
                <w:rFonts w:cs="Arial"/>
                <w:sz w:val="24"/>
                <w:lang w:eastAsia="en-GB"/>
              </w:rPr>
              <w:t>an incident in a school within the County some time ago when a member of the kitchen staff injured their hand when a shutter door came down on it.  The member of staff had been attempting to remove a trolley which had been left in the path of the shutter door.  An investigation was carried out and a few issues were highlighted.</w:t>
            </w:r>
          </w:p>
          <w:p w:rsidR="0080070C" w:rsidRPr="0080070C" w:rsidRDefault="0080070C" w:rsidP="0080070C">
            <w:pPr>
              <w:overflowPunct/>
              <w:ind w:left="709"/>
              <w:jc w:val="both"/>
              <w:textAlignment w:val="auto"/>
              <w:rPr>
                <w:rFonts w:cs="Arial"/>
                <w:i/>
                <w:iCs/>
                <w:sz w:val="24"/>
                <w:highlight w:val="yellow"/>
                <w:lang w:eastAsia="en-GB"/>
              </w:rPr>
            </w:pPr>
          </w:p>
          <w:p w:rsidR="0080070C" w:rsidRPr="0080070C" w:rsidRDefault="0080070C" w:rsidP="0080070C">
            <w:pPr>
              <w:overflowPunct/>
              <w:jc w:val="both"/>
              <w:textAlignment w:val="auto"/>
              <w:rPr>
                <w:rFonts w:cs="Arial"/>
                <w:sz w:val="24"/>
                <w:lang w:eastAsia="en-GB"/>
              </w:rPr>
            </w:pPr>
            <w:r w:rsidRPr="0080070C">
              <w:rPr>
                <w:rFonts w:cs="Arial"/>
                <w:sz w:val="24"/>
                <w:lang w:eastAsia="en-GB"/>
              </w:rPr>
              <w:t>This facility is becoming increasingly common in NCC’s kitchens. These shutter doors are fitted to prevent fire spread and may be interlinked with the fire alarm (If this is the case they are likely to close when the alarm sounds).</w:t>
            </w:r>
          </w:p>
          <w:p w:rsidR="0080070C" w:rsidRPr="0080070C" w:rsidRDefault="0080070C" w:rsidP="0080070C">
            <w:pPr>
              <w:overflowPunct/>
              <w:jc w:val="both"/>
              <w:textAlignment w:val="auto"/>
              <w:rPr>
                <w:rFonts w:cs="Arial"/>
                <w:sz w:val="24"/>
                <w:lang w:eastAsia="en-GB"/>
              </w:rPr>
            </w:pPr>
          </w:p>
          <w:p w:rsidR="0080070C" w:rsidRPr="0080070C" w:rsidRDefault="0080070C" w:rsidP="0080070C">
            <w:pPr>
              <w:overflowPunct/>
              <w:jc w:val="both"/>
              <w:textAlignment w:val="auto"/>
              <w:rPr>
                <w:rFonts w:cs="Arial"/>
                <w:sz w:val="24"/>
                <w:lang w:eastAsia="en-GB"/>
              </w:rPr>
            </w:pPr>
            <w:r w:rsidRPr="0080070C">
              <w:rPr>
                <w:rFonts w:cs="Arial"/>
                <w:sz w:val="24"/>
                <w:lang w:eastAsia="en-GB"/>
              </w:rPr>
              <w:t>It should be verified that there are no obstructions before the door is operated.  Items could prevent closure or be damaged themselves by the door’s moving parts.  The control buttons should be positioned so there is a clear line of sight when the door is being closed.</w:t>
            </w:r>
          </w:p>
          <w:p w:rsidR="0080070C" w:rsidRPr="0080070C" w:rsidRDefault="0080070C" w:rsidP="0080070C">
            <w:pPr>
              <w:overflowPunct/>
              <w:ind w:left="709"/>
              <w:textAlignment w:val="auto"/>
              <w:rPr>
                <w:rFonts w:cs="Arial"/>
                <w:i/>
                <w:iCs/>
                <w:sz w:val="24"/>
                <w:szCs w:val="24"/>
                <w:highlight w:val="yellow"/>
                <w:lang w:eastAsia="en-GB"/>
              </w:rPr>
            </w:pPr>
          </w:p>
          <w:p w:rsidR="0080070C" w:rsidRDefault="0080070C" w:rsidP="0080070C">
            <w:pPr>
              <w:tabs>
                <w:tab w:val="num" w:pos="1080"/>
              </w:tabs>
              <w:ind w:right="26"/>
              <w:jc w:val="both"/>
              <w:textAlignment w:val="auto"/>
              <w:rPr>
                <w:rFonts w:cs="Arial"/>
                <w:sz w:val="24"/>
                <w:szCs w:val="24"/>
                <w:lang w:eastAsia="en-GB"/>
              </w:rPr>
            </w:pPr>
            <w:r w:rsidRPr="0080070C">
              <w:rPr>
                <w:rFonts w:cs="Arial"/>
                <w:sz w:val="24"/>
                <w:szCs w:val="24"/>
                <w:lang w:eastAsia="en-GB"/>
              </w:rPr>
              <w:t>The risks would be crushing of people or equipment. If an object is trapped then the function of the fire break is compromised.</w:t>
            </w:r>
          </w:p>
          <w:p w:rsidR="0080070C" w:rsidRPr="00674162" w:rsidRDefault="0080070C" w:rsidP="0080070C">
            <w:pPr>
              <w:tabs>
                <w:tab w:val="num" w:pos="1080"/>
              </w:tabs>
              <w:ind w:right="26"/>
              <w:jc w:val="both"/>
              <w:textAlignment w:val="auto"/>
              <w:rPr>
                <w:b/>
                <w:szCs w:val="22"/>
              </w:rPr>
            </w:pPr>
          </w:p>
        </w:tc>
      </w:tr>
    </w:tbl>
    <w:p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rsidTr="0080775F">
        <w:trPr>
          <w:trHeight w:val="552"/>
          <w:tblHeader/>
        </w:trPr>
        <w:tc>
          <w:tcPr>
            <w:tcW w:w="2127"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Initial Rating</w:t>
            </w:r>
          </w:p>
          <w:p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rsidR="00D30B7C" w:rsidRPr="00674162" w:rsidRDefault="00D30B7C" w:rsidP="00674162">
            <w:pPr>
              <w:jc w:val="center"/>
              <w:rPr>
                <w:b/>
                <w:sz w:val="20"/>
              </w:rPr>
            </w:pPr>
            <w:r w:rsidRPr="00674162">
              <w:rPr>
                <w:b/>
                <w:sz w:val="20"/>
              </w:rPr>
              <w:t>Final Rating</w:t>
            </w:r>
          </w:p>
          <w:p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rsidR="00BC2ADE" w:rsidRPr="00674162" w:rsidRDefault="00D30B7C" w:rsidP="00674162">
            <w:pPr>
              <w:jc w:val="center"/>
              <w:rPr>
                <w:b/>
              </w:rPr>
            </w:pPr>
            <w:r w:rsidRPr="00674162">
              <w:rPr>
                <w:b/>
                <w:szCs w:val="22"/>
              </w:rPr>
              <w:t>Additional Action Required</w:t>
            </w:r>
            <w:r w:rsidRPr="00674162">
              <w:rPr>
                <w:b/>
              </w:rPr>
              <w:t xml:space="preserve"> </w:t>
            </w:r>
          </w:p>
          <w:p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rsidTr="0080775F">
        <w:trPr>
          <w:trHeight w:val="552"/>
        </w:trPr>
        <w:tc>
          <w:tcPr>
            <w:tcW w:w="2127" w:type="dxa"/>
            <w:tcBorders>
              <w:top w:val="single" w:sz="12" w:space="0" w:color="auto"/>
            </w:tcBorders>
            <w:shd w:val="clear" w:color="auto" w:fill="auto"/>
          </w:tcPr>
          <w:p w:rsidR="00D30B7C" w:rsidRPr="008C7BED" w:rsidRDefault="0080070C" w:rsidP="000F7D1F">
            <w:pPr>
              <w:rPr>
                <w:i/>
              </w:rPr>
            </w:pPr>
            <w:r w:rsidRPr="00CE7505">
              <w:rPr>
                <w:i/>
              </w:rPr>
              <w:t>Door closing</w:t>
            </w:r>
          </w:p>
        </w:tc>
        <w:tc>
          <w:tcPr>
            <w:tcW w:w="2126" w:type="dxa"/>
            <w:tcBorders>
              <w:top w:val="single" w:sz="12" w:space="0" w:color="auto"/>
            </w:tcBorders>
            <w:shd w:val="clear" w:color="auto" w:fill="auto"/>
          </w:tcPr>
          <w:p w:rsidR="00D30B7C" w:rsidRPr="008C7BED" w:rsidRDefault="0080070C" w:rsidP="000F7D1F">
            <w:pPr>
              <w:rPr>
                <w:i/>
              </w:rPr>
            </w:pPr>
            <w:r w:rsidRPr="00CE7505">
              <w:rPr>
                <w:i/>
              </w:rPr>
              <w:t>Crushing or trapping</w:t>
            </w:r>
          </w:p>
        </w:tc>
        <w:tc>
          <w:tcPr>
            <w:tcW w:w="851" w:type="dxa"/>
            <w:tcBorders>
              <w:top w:val="single" w:sz="12" w:space="0" w:color="auto"/>
            </w:tcBorders>
            <w:shd w:val="clear" w:color="auto" w:fill="auto"/>
          </w:tcPr>
          <w:p w:rsidR="00D30B7C" w:rsidRPr="008C7BED" w:rsidRDefault="0080070C" w:rsidP="00674162">
            <w:pPr>
              <w:jc w:val="center"/>
              <w:rPr>
                <w:i/>
              </w:rPr>
            </w:pPr>
            <w:r>
              <w:rPr>
                <w:i/>
              </w:rPr>
              <w:t>H</w:t>
            </w:r>
          </w:p>
        </w:tc>
        <w:tc>
          <w:tcPr>
            <w:tcW w:w="5670" w:type="dxa"/>
            <w:tcBorders>
              <w:top w:val="single" w:sz="12" w:space="0" w:color="auto"/>
            </w:tcBorders>
            <w:shd w:val="clear" w:color="auto" w:fill="auto"/>
          </w:tcPr>
          <w:p w:rsidR="0080070C" w:rsidRPr="0080070C" w:rsidRDefault="0080070C" w:rsidP="0080070C">
            <w:pPr>
              <w:numPr>
                <w:ilvl w:val="0"/>
                <w:numId w:val="40"/>
              </w:numPr>
              <w:overflowPunct/>
              <w:textAlignment w:val="auto"/>
              <w:rPr>
                <w:rFonts w:cs="Arial"/>
                <w:i/>
                <w:sz w:val="24"/>
                <w:szCs w:val="24"/>
                <w:lang w:eastAsia="en-GB"/>
              </w:rPr>
            </w:pPr>
            <w:r>
              <w:rPr>
                <w:rFonts w:cs="Arial"/>
                <w:i/>
                <w:sz w:val="24"/>
                <w:szCs w:val="24"/>
                <w:lang w:eastAsia="en-GB"/>
              </w:rPr>
              <w:t xml:space="preserve"> </w:t>
            </w:r>
            <w:r w:rsidRPr="0080070C">
              <w:rPr>
                <w:rFonts w:cs="Arial"/>
                <w:i/>
                <w:sz w:val="24"/>
                <w:szCs w:val="24"/>
                <w:lang w:eastAsia="en-GB"/>
              </w:rPr>
              <w:t>instructions to catering staff</w:t>
            </w:r>
          </w:p>
          <w:p w:rsidR="0080070C" w:rsidRPr="0080070C" w:rsidRDefault="0080070C" w:rsidP="0080070C">
            <w:pPr>
              <w:numPr>
                <w:ilvl w:val="0"/>
                <w:numId w:val="40"/>
              </w:numPr>
              <w:overflowPunct/>
              <w:textAlignment w:val="auto"/>
              <w:rPr>
                <w:rFonts w:cs="Arial"/>
                <w:i/>
                <w:sz w:val="24"/>
                <w:szCs w:val="24"/>
                <w:lang w:eastAsia="en-GB"/>
              </w:rPr>
            </w:pPr>
            <w:r>
              <w:rPr>
                <w:rFonts w:cs="Arial"/>
                <w:i/>
                <w:sz w:val="24"/>
                <w:szCs w:val="24"/>
                <w:lang w:eastAsia="en-GB"/>
              </w:rPr>
              <w:t xml:space="preserve"> </w:t>
            </w:r>
            <w:r w:rsidRPr="0080070C">
              <w:rPr>
                <w:rFonts w:cs="Arial"/>
                <w:i/>
                <w:sz w:val="24"/>
                <w:szCs w:val="24"/>
                <w:lang w:eastAsia="en-GB"/>
              </w:rPr>
              <w:t>instructions to school staff &amp; pupils</w:t>
            </w:r>
          </w:p>
          <w:p w:rsidR="0080070C" w:rsidRPr="0080070C" w:rsidRDefault="0080070C" w:rsidP="0080070C">
            <w:pPr>
              <w:numPr>
                <w:ilvl w:val="0"/>
                <w:numId w:val="40"/>
              </w:numPr>
              <w:overflowPunct/>
              <w:ind w:left="467" w:hanging="467"/>
              <w:textAlignment w:val="auto"/>
              <w:rPr>
                <w:rFonts w:cs="Arial"/>
                <w:i/>
                <w:sz w:val="24"/>
                <w:szCs w:val="24"/>
                <w:lang w:eastAsia="en-GB"/>
              </w:rPr>
            </w:pPr>
            <w:r w:rsidRPr="0080070C">
              <w:rPr>
                <w:rFonts w:cs="Arial"/>
                <w:i/>
                <w:sz w:val="24"/>
                <w:szCs w:val="24"/>
                <w:lang w:eastAsia="en-GB"/>
              </w:rPr>
              <w:t>storage of portable equipment adjacent to shutter</w:t>
            </w:r>
          </w:p>
          <w:p w:rsidR="0080070C" w:rsidRPr="0080070C" w:rsidRDefault="0080070C" w:rsidP="0080070C">
            <w:pPr>
              <w:numPr>
                <w:ilvl w:val="0"/>
                <w:numId w:val="40"/>
              </w:numPr>
              <w:overflowPunct/>
              <w:ind w:left="467" w:hanging="467"/>
              <w:textAlignment w:val="auto"/>
              <w:rPr>
                <w:rFonts w:cs="Arial"/>
                <w:i/>
                <w:sz w:val="24"/>
                <w:szCs w:val="24"/>
                <w:lang w:eastAsia="en-GB"/>
              </w:rPr>
            </w:pPr>
            <w:r w:rsidRPr="0080070C">
              <w:rPr>
                <w:rFonts w:cs="Arial"/>
                <w:i/>
                <w:sz w:val="24"/>
                <w:szCs w:val="24"/>
                <w:lang w:eastAsia="en-GB"/>
              </w:rPr>
              <w:t>Audible &amp; visible warning incorporating delay mechanism</w:t>
            </w:r>
          </w:p>
          <w:p w:rsidR="0080070C" w:rsidRPr="0080070C" w:rsidRDefault="0080070C" w:rsidP="0080070C">
            <w:pPr>
              <w:numPr>
                <w:ilvl w:val="0"/>
                <w:numId w:val="40"/>
              </w:numPr>
              <w:overflowPunct/>
              <w:ind w:left="467" w:hanging="467"/>
              <w:textAlignment w:val="auto"/>
              <w:rPr>
                <w:rFonts w:cs="Arial"/>
                <w:i/>
                <w:sz w:val="24"/>
                <w:szCs w:val="24"/>
                <w:lang w:eastAsia="en-GB"/>
              </w:rPr>
            </w:pPr>
            <w:r w:rsidRPr="0080070C">
              <w:rPr>
                <w:rFonts w:cs="Arial"/>
                <w:i/>
                <w:sz w:val="24"/>
                <w:szCs w:val="24"/>
                <w:lang w:eastAsia="en-GB"/>
              </w:rPr>
              <w:t>Controls fitted to give clear site line during closure (</w:t>
            </w:r>
            <w:proofErr w:type="spellStart"/>
            <w:r w:rsidRPr="0080070C">
              <w:rPr>
                <w:rFonts w:cs="Arial"/>
                <w:i/>
                <w:sz w:val="24"/>
                <w:szCs w:val="24"/>
                <w:lang w:eastAsia="en-GB"/>
              </w:rPr>
              <w:t>non emergency</w:t>
            </w:r>
            <w:proofErr w:type="spellEnd"/>
            <w:r w:rsidRPr="0080070C">
              <w:rPr>
                <w:rFonts w:cs="Arial"/>
                <w:i/>
                <w:sz w:val="24"/>
                <w:szCs w:val="24"/>
                <w:lang w:eastAsia="en-GB"/>
              </w:rPr>
              <w:t xml:space="preserve"> situations)</w:t>
            </w:r>
          </w:p>
          <w:p w:rsidR="0080070C" w:rsidRPr="0080070C" w:rsidRDefault="0080070C" w:rsidP="0080070C">
            <w:pPr>
              <w:numPr>
                <w:ilvl w:val="0"/>
                <w:numId w:val="40"/>
              </w:numPr>
              <w:overflowPunct/>
              <w:ind w:left="467" w:hanging="467"/>
              <w:textAlignment w:val="auto"/>
              <w:rPr>
                <w:rFonts w:cs="Arial"/>
                <w:i/>
                <w:sz w:val="24"/>
                <w:szCs w:val="24"/>
                <w:lang w:eastAsia="en-GB"/>
              </w:rPr>
            </w:pPr>
            <w:r w:rsidRPr="0080070C">
              <w:rPr>
                <w:rFonts w:cs="Arial"/>
                <w:i/>
                <w:sz w:val="24"/>
                <w:szCs w:val="24"/>
                <w:lang w:eastAsia="en-GB"/>
              </w:rPr>
              <w:t>Controls keyed to prevent unauthorised closure.</w:t>
            </w:r>
          </w:p>
          <w:p w:rsidR="00D30B7C" w:rsidRPr="008C7BED" w:rsidRDefault="00D30B7C" w:rsidP="000F7D1F">
            <w:pPr>
              <w:rPr>
                <w:i/>
                <w:noProof/>
              </w:rPr>
            </w:pPr>
          </w:p>
          <w:p w:rsidR="00D30B7C" w:rsidRPr="008C7BED" w:rsidRDefault="00D30B7C" w:rsidP="00674162">
            <w:pPr>
              <w:jc w:val="both"/>
              <w:rPr>
                <w:i/>
                <w:szCs w:val="22"/>
              </w:rPr>
            </w:pPr>
          </w:p>
        </w:tc>
        <w:tc>
          <w:tcPr>
            <w:tcW w:w="850" w:type="dxa"/>
            <w:tcBorders>
              <w:top w:val="single" w:sz="12" w:space="0" w:color="auto"/>
            </w:tcBorders>
            <w:shd w:val="clear" w:color="auto" w:fill="auto"/>
          </w:tcPr>
          <w:p w:rsidR="00D30B7C" w:rsidRPr="008C7BED" w:rsidRDefault="0080070C" w:rsidP="00674162">
            <w:pPr>
              <w:jc w:val="center"/>
              <w:rPr>
                <w:i/>
              </w:rPr>
            </w:pPr>
            <w:r>
              <w:rPr>
                <w:i/>
              </w:rPr>
              <w:t>M</w:t>
            </w:r>
          </w:p>
        </w:tc>
        <w:tc>
          <w:tcPr>
            <w:tcW w:w="3969" w:type="dxa"/>
            <w:tcBorders>
              <w:top w:val="single" w:sz="12" w:space="0" w:color="auto"/>
            </w:tcBorders>
            <w:shd w:val="clear" w:color="auto" w:fill="auto"/>
          </w:tcPr>
          <w:p w:rsidR="0080070C" w:rsidRDefault="0080070C" w:rsidP="0080070C">
            <w:pPr>
              <w:textAlignment w:val="auto"/>
              <w:rPr>
                <w:rFonts w:cs="Arial"/>
                <w:i/>
                <w:sz w:val="24"/>
              </w:rPr>
            </w:pPr>
            <w:r>
              <w:rPr>
                <w:rFonts w:cs="Arial"/>
                <w:i/>
                <w:sz w:val="24"/>
              </w:rPr>
              <w:t>I</w:t>
            </w:r>
            <w:r w:rsidRPr="0080070C">
              <w:rPr>
                <w:rFonts w:cs="Arial"/>
                <w:i/>
                <w:sz w:val="24"/>
              </w:rPr>
              <w:t>nclude as part of staff induction process.</w:t>
            </w:r>
            <w:r>
              <w:rPr>
                <w:rFonts w:cs="Arial"/>
                <w:i/>
                <w:sz w:val="24"/>
              </w:rPr>
              <w:t xml:space="preserve"> </w:t>
            </w:r>
          </w:p>
          <w:p w:rsidR="0080070C" w:rsidRDefault="0080070C" w:rsidP="0080070C">
            <w:pPr>
              <w:rPr>
                <w:rFonts w:cs="Arial"/>
                <w:i/>
                <w:sz w:val="24"/>
              </w:rPr>
            </w:pPr>
          </w:p>
          <w:p w:rsidR="00D30B7C" w:rsidRPr="008C7BED" w:rsidRDefault="0080070C" w:rsidP="0080070C">
            <w:pPr>
              <w:rPr>
                <w:i/>
              </w:rPr>
            </w:pPr>
            <w:r w:rsidRPr="0080070C">
              <w:rPr>
                <w:rFonts w:cs="Arial"/>
                <w:i/>
                <w:sz w:val="24"/>
              </w:rPr>
              <w:t>Consider adding to lunchtime risk assessments</w:t>
            </w:r>
          </w:p>
        </w:tc>
      </w:tr>
      <w:tr w:rsidR="00D30B7C" w:rsidRPr="00074081" w:rsidTr="0080775F">
        <w:trPr>
          <w:trHeight w:val="552"/>
        </w:trPr>
        <w:tc>
          <w:tcPr>
            <w:tcW w:w="2127" w:type="dxa"/>
            <w:shd w:val="clear" w:color="auto" w:fill="auto"/>
          </w:tcPr>
          <w:p w:rsidR="00D30B7C" w:rsidRPr="008C7BED" w:rsidRDefault="0080070C" w:rsidP="000F7D1F">
            <w:pPr>
              <w:rPr>
                <w:i/>
              </w:rPr>
            </w:pPr>
            <w:r w:rsidRPr="00CE7505">
              <w:rPr>
                <w:i/>
              </w:rPr>
              <w:t>Door not closing</w:t>
            </w:r>
          </w:p>
        </w:tc>
        <w:tc>
          <w:tcPr>
            <w:tcW w:w="2126" w:type="dxa"/>
            <w:shd w:val="clear" w:color="auto" w:fill="auto"/>
          </w:tcPr>
          <w:p w:rsidR="00D30B7C" w:rsidRPr="008C7BED" w:rsidRDefault="0080070C" w:rsidP="000F7D1F">
            <w:pPr>
              <w:rPr>
                <w:i/>
              </w:rPr>
            </w:pPr>
            <w:r w:rsidRPr="00CE7505">
              <w:rPr>
                <w:i/>
              </w:rPr>
              <w:t>Fire spread</w:t>
            </w:r>
          </w:p>
        </w:tc>
        <w:tc>
          <w:tcPr>
            <w:tcW w:w="851" w:type="dxa"/>
            <w:shd w:val="clear" w:color="auto" w:fill="auto"/>
          </w:tcPr>
          <w:p w:rsidR="00D30B7C" w:rsidRPr="008C7BED" w:rsidRDefault="0080070C" w:rsidP="00674162">
            <w:pPr>
              <w:jc w:val="center"/>
              <w:rPr>
                <w:i/>
              </w:rPr>
            </w:pPr>
            <w:r w:rsidRPr="00CE7505">
              <w:rPr>
                <w:i/>
              </w:rPr>
              <w:t>H</w:t>
            </w:r>
          </w:p>
        </w:tc>
        <w:tc>
          <w:tcPr>
            <w:tcW w:w="5670" w:type="dxa"/>
            <w:shd w:val="clear" w:color="auto" w:fill="auto"/>
          </w:tcPr>
          <w:p w:rsidR="00FA09F0" w:rsidRPr="00FA09F0" w:rsidRDefault="00FA09F0" w:rsidP="00FA09F0">
            <w:pPr>
              <w:numPr>
                <w:ilvl w:val="0"/>
                <w:numId w:val="40"/>
              </w:numPr>
              <w:overflowPunct/>
              <w:textAlignment w:val="auto"/>
              <w:rPr>
                <w:rFonts w:cs="Arial"/>
                <w:i/>
                <w:sz w:val="24"/>
                <w:szCs w:val="24"/>
                <w:lang w:eastAsia="en-GB"/>
              </w:rPr>
            </w:pPr>
            <w:r>
              <w:rPr>
                <w:rFonts w:cs="Arial"/>
                <w:i/>
                <w:sz w:val="24"/>
                <w:szCs w:val="24"/>
                <w:lang w:eastAsia="en-GB"/>
              </w:rPr>
              <w:t>t</w:t>
            </w:r>
            <w:r w:rsidRPr="00FA09F0">
              <w:rPr>
                <w:rFonts w:cs="Arial"/>
                <w:i/>
                <w:sz w:val="24"/>
                <w:szCs w:val="24"/>
                <w:lang w:eastAsia="en-GB"/>
              </w:rPr>
              <w:t>esting during fire practices</w:t>
            </w:r>
          </w:p>
          <w:p w:rsidR="00FA09F0" w:rsidRPr="00FA09F0" w:rsidRDefault="00FA09F0" w:rsidP="00FA09F0">
            <w:pPr>
              <w:numPr>
                <w:ilvl w:val="0"/>
                <w:numId w:val="40"/>
              </w:numPr>
              <w:overflowPunct/>
              <w:ind w:left="298" w:hanging="298"/>
              <w:textAlignment w:val="auto"/>
              <w:rPr>
                <w:rFonts w:cs="Arial"/>
                <w:i/>
                <w:sz w:val="24"/>
                <w:szCs w:val="24"/>
                <w:lang w:eastAsia="en-GB"/>
              </w:rPr>
            </w:pPr>
            <w:r w:rsidRPr="00FA09F0">
              <w:rPr>
                <w:rFonts w:cs="Arial"/>
                <w:i/>
                <w:sz w:val="24"/>
                <w:szCs w:val="24"/>
                <w:lang w:eastAsia="en-GB"/>
              </w:rPr>
              <w:t>what happens in an emergency</w:t>
            </w:r>
          </w:p>
          <w:p w:rsidR="00FA09F0" w:rsidRPr="00FA09F0" w:rsidRDefault="00FA09F0" w:rsidP="00FA09F0">
            <w:pPr>
              <w:numPr>
                <w:ilvl w:val="0"/>
                <w:numId w:val="40"/>
              </w:numPr>
              <w:overflowPunct/>
              <w:textAlignment w:val="auto"/>
              <w:rPr>
                <w:rFonts w:cs="Arial"/>
                <w:i/>
                <w:sz w:val="24"/>
                <w:szCs w:val="24"/>
                <w:lang w:eastAsia="en-GB"/>
              </w:rPr>
            </w:pPr>
            <w:r w:rsidRPr="00FA09F0">
              <w:rPr>
                <w:rFonts w:cs="Arial"/>
                <w:i/>
                <w:sz w:val="24"/>
                <w:szCs w:val="24"/>
                <w:lang w:eastAsia="en-GB"/>
              </w:rPr>
              <w:t>maintenance of door &amp; its mechanism</w:t>
            </w:r>
          </w:p>
          <w:p w:rsidR="00FA09F0" w:rsidRPr="00FA09F0" w:rsidRDefault="00FA09F0" w:rsidP="00FA09F0">
            <w:pPr>
              <w:numPr>
                <w:ilvl w:val="0"/>
                <w:numId w:val="40"/>
              </w:numPr>
              <w:overflowPunct/>
              <w:textAlignment w:val="auto"/>
              <w:rPr>
                <w:rFonts w:cs="Arial"/>
                <w:i/>
                <w:sz w:val="24"/>
                <w:szCs w:val="24"/>
                <w:lang w:eastAsia="en-GB"/>
              </w:rPr>
            </w:pPr>
            <w:r w:rsidRPr="00FA09F0">
              <w:rPr>
                <w:rFonts w:cs="Arial"/>
                <w:i/>
                <w:sz w:val="24"/>
                <w:szCs w:val="24"/>
                <w:lang w:eastAsia="en-GB"/>
              </w:rPr>
              <w:t>Fire alarm checks by contractors</w:t>
            </w:r>
          </w:p>
          <w:p w:rsidR="00FA09F0" w:rsidRPr="00FA09F0" w:rsidRDefault="00FA09F0" w:rsidP="00FA09F0">
            <w:pPr>
              <w:pStyle w:val="ListParagraph"/>
              <w:numPr>
                <w:ilvl w:val="0"/>
                <w:numId w:val="40"/>
              </w:numPr>
              <w:overflowPunct/>
              <w:textAlignment w:val="auto"/>
              <w:rPr>
                <w:rFonts w:cs="Arial"/>
                <w:i/>
                <w:sz w:val="24"/>
                <w:szCs w:val="24"/>
                <w:lang w:eastAsia="en-GB"/>
              </w:rPr>
            </w:pPr>
            <w:r w:rsidRPr="00FA09F0">
              <w:rPr>
                <w:rFonts w:cs="Arial"/>
                <w:i/>
                <w:sz w:val="24"/>
                <w:szCs w:val="24"/>
                <w:lang w:eastAsia="en-GB"/>
              </w:rPr>
              <w:t xml:space="preserve">battery </w:t>
            </w:r>
            <w:proofErr w:type="spellStart"/>
            <w:r w:rsidRPr="00FA09F0">
              <w:rPr>
                <w:rFonts w:cs="Arial"/>
                <w:i/>
                <w:sz w:val="24"/>
                <w:szCs w:val="24"/>
                <w:lang w:eastAsia="en-GB"/>
              </w:rPr>
              <w:t>back up</w:t>
            </w:r>
            <w:proofErr w:type="spellEnd"/>
            <w:r w:rsidRPr="00FA09F0">
              <w:rPr>
                <w:rFonts w:cs="Arial"/>
                <w:i/>
                <w:sz w:val="24"/>
                <w:szCs w:val="24"/>
                <w:lang w:eastAsia="en-GB"/>
              </w:rPr>
              <w:t xml:space="preserve"> in case of power failure</w:t>
            </w:r>
          </w:p>
          <w:p w:rsidR="00D30B7C" w:rsidRPr="008C7BED" w:rsidRDefault="00D30B7C" w:rsidP="000F7D1F">
            <w:pPr>
              <w:rPr>
                <w:i/>
                <w:noProof/>
              </w:rPr>
            </w:pPr>
          </w:p>
          <w:p w:rsidR="00D30B7C" w:rsidRPr="008C7BED" w:rsidRDefault="00D30B7C" w:rsidP="00674162">
            <w:pPr>
              <w:jc w:val="both"/>
              <w:rPr>
                <w:i/>
              </w:rPr>
            </w:pPr>
          </w:p>
          <w:p w:rsidR="00D30B7C" w:rsidRPr="008C7BED" w:rsidRDefault="00D30B7C" w:rsidP="00674162">
            <w:pPr>
              <w:jc w:val="both"/>
              <w:rPr>
                <w:i/>
              </w:rPr>
            </w:pPr>
          </w:p>
        </w:tc>
        <w:tc>
          <w:tcPr>
            <w:tcW w:w="850" w:type="dxa"/>
            <w:shd w:val="clear" w:color="auto" w:fill="auto"/>
          </w:tcPr>
          <w:p w:rsidR="00D30B7C" w:rsidRPr="008C7BED" w:rsidRDefault="00FA09F0" w:rsidP="00674162">
            <w:pPr>
              <w:jc w:val="center"/>
              <w:rPr>
                <w:i/>
              </w:rPr>
            </w:pPr>
            <w:r>
              <w:rPr>
                <w:i/>
              </w:rPr>
              <w:t>L</w:t>
            </w:r>
          </w:p>
        </w:tc>
        <w:tc>
          <w:tcPr>
            <w:tcW w:w="3969" w:type="dxa"/>
            <w:shd w:val="clear" w:color="auto" w:fill="auto"/>
          </w:tcPr>
          <w:p w:rsidR="00FA09F0" w:rsidRPr="00FA09F0" w:rsidRDefault="00FA09F0" w:rsidP="00FA09F0">
            <w:pPr>
              <w:textAlignment w:val="auto"/>
              <w:rPr>
                <w:rFonts w:cs="Arial"/>
                <w:i/>
                <w:sz w:val="24"/>
              </w:rPr>
            </w:pPr>
            <w:r>
              <w:rPr>
                <w:rFonts w:cs="Arial"/>
                <w:i/>
                <w:sz w:val="24"/>
              </w:rPr>
              <w:t>i</w:t>
            </w:r>
            <w:r w:rsidRPr="00FA09F0">
              <w:rPr>
                <w:rFonts w:cs="Arial"/>
                <w:i/>
                <w:sz w:val="24"/>
              </w:rPr>
              <w:t>ncorporate instruction/check into Fire Log Book</w:t>
            </w:r>
          </w:p>
          <w:p w:rsidR="00FA09F0" w:rsidRPr="00FA09F0" w:rsidRDefault="00FA09F0" w:rsidP="00FA09F0">
            <w:pPr>
              <w:overflowPunct/>
              <w:textAlignment w:val="auto"/>
              <w:rPr>
                <w:rFonts w:cs="Arial"/>
                <w:i/>
                <w:sz w:val="24"/>
                <w:szCs w:val="24"/>
                <w:lang w:eastAsia="en-GB"/>
              </w:rPr>
            </w:pPr>
            <w:r w:rsidRPr="00FA09F0">
              <w:rPr>
                <w:rFonts w:cs="Arial"/>
                <w:i/>
                <w:sz w:val="24"/>
                <w:szCs w:val="24"/>
                <w:lang w:eastAsia="en-GB"/>
              </w:rPr>
              <w:t xml:space="preserve">Contact Property Services to report problems with alarm or door </w:t>
            </w:r>
            <w:proofErr w:type="gramStart"/>
            <w:r w:rsidRPr="00FA09F0">
              <w:rPr>
                <w:rFonts w:cs="Arial"/>
                <w:i/>
                <w:sz w:val="24"/>
                <w:szCs w:val="24"/>
                <w:lang w:eastAsia="en-GB"/>
              </w:rPr>
              <w:t>itself</w:t>
            </w:r>
            <w:proofErr w:type="gramEnd"/>
            <w:r w:rsidRPr="00FA09F0">
              <w:rPr>
                <w:rFonts w:cs="Arial"/>
                <w:i/>
                <w:sz w:val="24"/>
                <w:szCs w:val="24"/>
                <w:lang w:eastAsia="en-GB"/>
              </w:rPr>
              <w:t>.</w:t>
            </w:r>
          </w:p>
          <w:p w:rsidR="00D30B7C" w:rsidRPr="008C7BED" w:rsidRDefault="00D30B7C" w:rsidP="00674162">
            <w:pPr>
              <w:jc w:val="center"/>
              <w:rPr>
                <w:i/>
              </w:rPr>
            </w:pPr>
          </w:p>
        </w:tc>
      </w:tr>
    </w:tbl>
    <w:p w:rsidR="00D30B7C" w:rsidRPr="00074081" w:rsidRDefault="00D30B7C" w:rsidP="000F7D1F">
      <w:pPr>
        <w:rPr>
          <w:szCs w:val="22"/>
        </w:rPr>
      </w:pPr>
    </w:p>
    <w:p w:rsidR="00D44109" w:rsidRDefault="00D44109" w:rsidP="006F0851">
      <w:pPr>
        <w:pStyle w:val="BodyText2"/>
        <w:rPr>
          <w:rFonts w:ascii="Arial" w:hAnsi="Arial"/>
          <w:sz w:val="24"/>
          <w:szCs w:val="24"/>
        </w:rPr>
        <w:sectPr w:rsidR="00D44109" w:rsidSect="00674162">
          <w:headerReference w:type="default" r:id="rId9"/>
          <w:footerReference w:type="default" r:id="rId10"/>
          <w:headerReference w:type="first" r:id="rId11"/>
          <w:footerReference w:type="first" r:id="rId12"/>
          <w:pgSz w:w="16840" w:h="11907" w:orient="landscape" w:code="9"/>
          <w:pgMar w:top="1232" w:right="680" w:bottom="1134" w:left="1361" w:header="568" w:footer="115" w:gutter="0"/>
          <w:cols w:space="720"/>
          <w:titlePg/>
          <w:docGrid w:linePitch="299"/>
        </w:sectPr>
      </w:pPr>
    </w:p>
    <w:p w:rsidR="00060FAB" w:rsidRDefault="00060FAB" w:rsidP="006F0851"/>
    <w:sectPr w:rsidR="00060FAB" w:rsidSect="002547B0">
      <w:footerReference w:type="default" r:id="rId13"/>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44" w:rsidRDefault="00DD3544">
      <w:r>
        <w:separator/>
      </w:r>
    </w:p>
  </w:endnote>
  <w:endnote w:type="continuationSeparator" w:id="0">
    <w:p w:rsidR="00DD3544" w:rsidRDefault="00D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lon">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031453">
      <w:trPr>
        <w:trHeight w:val="433"/>
      </w:trPr>
      <w:tc>
        <w:tcPr>
          <w:tcW w:w="5529" w:type="dxa"/>
        </w:tcPr>
        <w:p w:rsidR="00DD3544" w:rsidRDefault="00DD3544" w:rsidP="00BF19AD">
          <w:pPr>
            <w:pStyle w:val="Footer"/>
            <w:pBdr>
              <w:top w:val="single" w:sz="4" w:space="1" w:color="auto"/>
            </w:pBdr>
            <w:ind w:right="-23"/>
            <w:rPr>
              <w:noProof/>
              <w:sz w:val="18"/>
            </w:rPr>
          </w:pPr>
          <w:r>
            <w:rPr>
              <w:noProof/>
              <w:sz w:val="18"/>
            </w:rPr>
            <w:t>Owners: Northumberland County Council</w:t>
          </w:r>
        </w:p>
        <w:p w:rsidR="00DD3544" w:rsidRDefault="00DD3544" w:rsidP="00BF19AD">
          <w:pPr>
            <w:pStyle w:val="Footer"/>
            <w:pBdr>
              <w:top w:val="single" w:sz="4" w:space="1" w:color="auto"/>
            </w:pBdr>
            <w:ind w:right="-23"/>
            <w:rPr>
              <w:noProof/>
              <w:sz w:val="18"/>
            </w:rPr>
          </w:pPr>
          <w:r>
            <w:rPr>
              <w:noProof/>
              <w:sz w:val="18"/>
            </w:rPr>
            <w:t>Issue: 2.0</w:t>
          </w:r>
        </w:p>
      </w:tc>
      <w:tc>
        <w:tcPr>
          <w:tcW w:w="5245" w:type="dxa"/>
        </w:tcPr>
        <w:p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A09F0">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A09F0">
            <w:rPr>
              <w:noProof/>
              <w:sz w:val="18"/>
              <w:lang w:val="en-US"/>
            </w:rPr>
            <w:t>2</w:t>
          </w:r>
          <w:r w:rsidRPr="00DD653E">
            <w:rPr>
              <w:noProof/>
              <w:sz w:val="18"/>
              <w:lang w:val="en-US"/>
            </w:rPr>
            <w:fldChar w:fldCharType="end"/>
          </w:r>
        </w:p>
      </w:tc>
      <w:tc>
        <w:tcPr>
          <w:tcW w:w="4819" w:type="dxa"/>
        </w:tcPr>
        <w:p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rsidR="00DD3544" w:rsidRPr="00D115F3" w:rsidRDefault="00DD3544" w:rsidP="00D1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rsidTr="00674162">
      <w:trPr>
        <w:trHeight w:val="433"/>
      </w:trPr>
      <w:tc>
        <w:tcPr>
          <w:tcW w:w="5529" w:type="dxa"/>
        </w:tcPr>
        <w:p w:rsidR="00DD3544" w:rsidRDefault="00DD3544" w:rsidP="00674162">
          <w:pPr>
            <w:pStyle w:val="Footer"/>
            <w:pBdr>
              <w:top w:val="single" w:sz="4" w:space="1" w:color="auto"/>
            </w:pBdr>
            <w:ind w:right="-23"/>
            <w:rPr>
              <w:noProof/>
              <w:sz w:val="18"/>
            </w:rPr>
          </w:pPr>
          <w:r>
            <w:rPr>
              <w:noProof/>
              <w:sz w:val="18"/>
            </w:rPr>
            <w:t>Owners: Northumberland County Council</w:t>
          </w:r>
        </w:p>
        <w:p w:rsidR="00DD3544" w:rsidRDefault="00DD3544" w:rsidP="00DD3544">
          <w:pPr>
            <w:pStyle w:val="Footer"/>
            <w:pBdr>
              <w:top w:val="single" w:sz="4" w:space="1" w:color="auto"/>
            </w:pBdr>
            <w:ind w:right="-23"/>
            <w:rPr>
              <w:noProof/>
              <w:sz w:val="18"/>
            </w:rPr>
          </w:pPr>
          <w:r>
            <w:rPr>
              <w:noProof/>
              <w:sz w:val="18"/>
            </w:rPr>
            <w:t>Issue: 2.0</w:t>
          </w:r>
        </w:p>
      </w:tc>
      <w:tc>
        <w:tcPr>
          <w:tcW w:w="5245" w:type="dxa"/>
        </w:tcPr>
        <w:p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A09F0">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A09F0">
            <w:rPr>
              <w:noProof/>
              <w:sz w:val="18"/>
              <w:lang w:val="en-US"/>
            </w:rPr>
            <w:t>2</w:t>
          </w:r>
          <w:r w:rsidRPr="00DD653E">
            <w:rPr>
              <w:noProof/>
              <w:sz w:val="18"/>
              <w:lang w:val="en-US"/>
            </w:rPr>
            <w:fldChar w:fldCharType="end"/>
          </w:r>
        </w:p>
      </w:tc>
      <w:tc>
        <w:tcPr>
          <w:tcW w:w="4819" w:type="dxa"/>
        </w:tcPr>
        <w:p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rsidR="00DD3544" w:rsidRDefault="00DD3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Default="00DD3544" w:rsidP="00AC4849">
    <w:pPr>
      <w:pStyle w:val="Footer"/>
      <w:rPr>
        <w:sz w:val="18"/>
      </w:rPr>
    </w:pPr>
  </w:p>
  <w:p w:rsidR="00DD3544" w:rsidRDefault="00DD3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44" w:rsidRDefault="00DD3544">
      <w:r>
        <w:separator/>
      </w:r>
    </w:p>
  </w:footnote>
  <w:footnote w:type="continuationSeparator" w:id="0">
    <w:p w:rsidR="00DD3544" w:rsidRDefault="00D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A16AF2">
    <w:pPr>
      <w:jc w:val="right"/>
      <w:rPr>
        <w:sz w:val="34"/>
        <w:szCs w:val="3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-505460</wp:posOffset>
              </wp:positionH>
              <wp:positionV relativeFrom="paragraph">
                <wp:posOffset>-35560</wp:posOffset>
              </wp:positionV>
              <wp:extent cx="2123440" cy="7670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DD3544" w:rsidP="00B35E29">
                          <w:pPr>
                            <w:ind w:left="-284" w:firstLine="284"/>
                          </w:pPr>
                        </w:p>
                        <w:p w:rsidR="00DD3544" w:rsidRDefault="00DD3544"/>
                        <w:p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TF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" filled="f" stroked="f">
              <v:textbox>
                <w:txbxContent>
                  <w:p w:rsidR="00DD3544" w:rsidRDefault="00DD3544" w:rsidP="00B35E29">
                    <w:pPr>
                      <w:ind w:left="-284" w:firstLine="284"/>
                    </w:pPr>
                  </w:p>
                  <w:p w:rsidR="00DD3544" w:rsidRDefault="00DD3544"/>
                  <w:p w:rsidR="00DD3544" w:rsidRDefault="00DD3544"/>
                </w:txbxContent>
              </v:textbox>
            </v:shape>
          </w:pict>
        </mc:Fallback>
      </mc:AlternateContent>
    </w:r>
    <w:r w:rsidR="00DD3544">
      <w:tab/>
    </w:r>
    <w:r w:rsidR="00DD3544">
      <w:tab/>
    </w:r>
  </w:p>
  <w:p w:rsidR="00DD3544" w:rsidRDefault="00DD3544" w:rsidP="00084032">
    <w:pPr>
      <w:pStyle w:val="Header"/>
      <w:tabs>
        <w:tab w:val="left" w:pos="420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44" w:rsidRPr="002547B0" w:rsidRDefault="00381F5E" w:rsidP="00674162">
    <w:pPr>
      <w:jc w:val="right"/>
      <w:rPr>
        <w:sz w:val="34"/>
        <w:szCs w:val="34"/>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-553085</wp:posOffset>
              </wp:positionH>
              <wp:positionV relativeFrom="paragraph">
                <wp:posOffset>-132080</wp:posOffset>
              </wp:positionV>
              <wp:extent cx="1951355" cy="44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5pt;margin-top:-10.4pt;width:153.65pt;height:34.9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" stroked="f">
              <v:textbox style="mso-fit-shape-to-text:t">
                <w:txbxContent>
                  <w:p w:rsidR="00DD3544" w:rsidRDefault="00381F5E">
                    <w:r>
                      <w:rPr>
                        <w:noProof/>
                        <w:lang w:eastAsia="en-GB"/>
                      </w:rPr>
                      <w:drawing>
                        <wp:inline distT="0" distB="0" distL="0" distR="0">
                          <wp:extent cx="1771650" cy="352425"/>
                          <wp:effectExtent l="0" t="0" r="0" b="9525"/>
                          <wp:docPr id="3"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35242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rsidR="00DD3544" w:rsidRDefault="00DD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1C24A0"/>
    <w:lvl w:ilvl="0">
      <w:numFmt w:val="decimal"/>
      <w:lvlText w:val="*"/>
      <w:lvlJc w:val="left"/>
    </w:lvl>
  </w:abstractNum>
  <w:abstractNum w:abstractNumId="1">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 w:numId="40">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F281B"/>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1F5E"/>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070C"/>
    <w:rsid w:val="00803ED0"/>
    <w:rsid w:val="0080775F"/>
    <w:rsid w:val="008103EB"/>
    <w:rsid w:val="00836152"/>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E29"/>
    <w:rsid w:val="00B364A5"/>
    <w:rsid w:val="00B40590"/>
    <w:rsid w:val="00B44063"/>
    <w:rsid w:val="00B51590"/>
    <w:rsid w:val="00B51593"/>
    <w:rsid w:val="00B60A5F"/>
    <w:rsid w:val="00B73ABD"/>
    <w:rsid w:val="00B762BD"/>
    <w:rsid w:val="00B76778"/>
    <w:rsid w:val="00B83E25"/>
    <w:rsid w:val="00B86DF3"/>
    <w:rsid w:val="00BC2ADE"/>
    <w:rsid w:val="00BD0F70"/>
    <w:rsid w:val="00BD55D4"/>
    <w:rsid w:val="00BE27CD"/>
    <w:rsid w:val="00BF19AD"/>
    <w:rsid w:val="00C449E3"/>
    <w:rsid w:val="00C44C3D"/>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09F0"/>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styleId="ListParagraph">
    <w:name w:val="List Paragraph"/>
    <w:basedOn w:val="Normal"/>
    <w:uiPriority w:val="34"/>
    <w:qFormat/>
    <w:rsid w:val="00FA09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tabs>
        <w:tab w:val="left" w:pos="-1440"/>
        <w:tab w:val="left" w:pos="-720"/>
      </w:tabs>
      <w:suppressAutoHyphens/>
      <w:spacing w:before="40" w:after="40"/>
      <w:jc w:val="center"/>
      <w:outlineLvl w:val="0"/>
    </w:pPr>
    <w:rPr>
      <w:rFonts w:ascii="Avalon" w:hAnsi="Avalon"/>
      <w:b/>
      <w:bCs/>
      <w:spacing w:val="-2"/>
    </w:rPr>
  </w:style>
  <w:style w:type="paragraph" w:styleId="Heading3">
    <w:name w:val="heading 3"/>
    <w:basedOn w:val="Normal"/>
    <w:next w:val="Normal"/>
    <w:qFormat/>
    <w:pPr>
      <w:keepNext/>
      <w:suppressAutoHyphens/>
      <w:jc w:val="both"/>
      <w:outlineLvl w:val="2"/>
    </w:pPr>
    <w:rPr>
      <w:rFonts w:ascii="Avalon" w:hAnsi="Avalon"/>
      <w:b/>
      <w:bCs/>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odyTextIndent">
    <w:name w:val="Body Text Indent"/>
    <w:basedOn w:val="Normal"/>
    <w:pPr>
      <w:tabs>
        <w:tab w:val="left" w:pos="-1440"/>
        <w:tab w:val="left" w:pos="-720"/>
      </w:tabs>
      <w:suppressAutoHyphens/>
      <w:ind w:left="709" w:hanging="709"/>
      <w:jc w:val="both"/>
    </w:pPr>
    <w:rPr>
      <w:rFonts w:ascii="Avalon" w:hAnsi="Avalon"/>
      <w:spacing w:val="-2"/>
    </w:rPr>
  </w:style>
  <w:style w:type="paragraph" w:styleId="BodyTextIndent2">
    <w:name w:val="Body Text Indent 2"/>
    <w:basedOn w:val="Normal"/>
    <w:pPr>
      <w:suppressAutoHyphens/>
      <w:ind w:left="720" w:hanging="720"/>
      <w:jc w:val="both"/>
    </w:pPr>
    <w:rPr>
      <w:rFonts w:ascii="Avalon" w:hAnsi="Avalon"/>
      <w:spacing w:val="-2"/>
    </w:rPr>
  </w:style>
  <w:style w:type="paragraph" w:styleId="BodyTextIndent3">
    <w:name w:val="Body Text Indent 3"/>
    <w:basedOn w:val="Normal"/>
    <w:pPr>
      <w:suppressAutoHyphens/>
      <w:ind w:left="1440" w:hanging="1440"/>
      <w:jc w:val="both"/>
    </w:pPr>
    <w:rPr>
      <w:rFonts w:ascii="Avalon" w:hAnsi="Avalon"/>
      <w:spacing w:val="-2"/>
    </w:rPr>
  </w:style>
  <w:style w:type="paragraph" w:styleId="BodyText">
    <w:name w:val="Body Text"/>
    <w:basedOn w:val="Normal"/>
    <w:pPr>
      <w:tabs>
        <w:tab w:val="left" w:pos="-1440"/>
        <w:tab w:val="left" w:pos="-720"/>
      </w:tabs>
      <w:suppressAutoHyphens/>
      <w:jc w:val="both"/>
    </w:pPr>
    <w:rPr>
      <w:rFonts w:ascii="Avalon" w:hAnsi="Avalon"/>
      <w:b/>
      <w:bCs/>
      <w:spacing w:val="-2"/>
    </w:rPr>
  </w:style>
  <w:style w:type="paragraph" w:customStyle="1" w:styleId="manual1">
    <w:name w:val="manual1"/>
    <w:basedOn w:val="Normal"/>
    <w:next w:val="BlockText"/>
    <w:pPr>
      <w:suppressAutoHyphens/>
      <w:jc w:val="both"/>
    </w:pPr>
    <w:rPr>
      <w:rFonts w:ascii="ErieBlack" w:hAnsi="ErieBlack"/>
      <w:b/>
      <w:spacing w:val="-2"/>
      <w:sz w:val="32"/>
    </w:rPr>
  </w:style>
  <w:style w:type="paragraph" w:styleId="BlockText">
    <w:name w:val="Block Text"/>
    <w:basedOn w:val="Normal"/>
    <w:pPr>
      <w:spacing w:after="120"/>
      <w:ind w:left="1440" w:right="1440"/>
    </w:pPr>
  </w:style>
  <w:style w:type="paragraph" w:styleId="BodyText2">
    <w:name w:val="Body Text 2"/>
    <w:basedOn w:val="Normal"/>
    <w:pPr>
      <w:tabs>
        <w:tab w:val="left" w:pos="-1440"/>
        <w:tab w:val="left" w:pos="-720"/>
      </w:tabs>
      <w:suppressAutoHyphens/>
      <w:jc w:val="both"/>
    </w:pPr>
    <w:rPr>
      <w:rFonts w:ascii="Avalon" w:hAnsi="Avalon"/>
      <w:spacing w:val="-2"/>
    </w:rPr>
  </w:style>
  <w:style w:type="paragraph" w:styleId="Title">
    <w:name w:val="Title"/>
    <w:basedOn w:val="Normal"/>
    <w:qFormat/>
    <w:pPr>
      <w:widowControl w:val="0"/>
      <w:spacing w:before="240" w:after="60"/>
      <w:jc w:val="center"/>
    </w:pPr>
    <w:rPr>
      <w:b/>
      <w:kern w:val="28"/>
      <w:sz w:val="32"/>
    </w:rPr>
  </w:style>
  <w:style w:type="paragraph" w:styleId="BodyText3">
    <w:name w:val="Body Text 3"/>
    <w:basedOn w:val="Normal"/>
    <w:pPr>
      <w:suppressAutoHyphens/>
      <w:jc w:val="both"/>
    </w:pPr>
    <w:rPr>
      <w:rFonts w:ascii="ErieBlack" w:hAnsi="ErieBlack"/>
      <w:b/>
      <w:spacing w:val="-2"/>
      <w:sz w:val="32"/>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564CEF"/>
    <w:rPr>
      <w:rFonts w:ascii="Avalon" w:hAnsi="Avalon"/>
      <w:b/>
      <w:bCs/>
      <w:spacing w:val="-2"/>
      <w:sz w:val="22"/>
      <w:lang w:val="en-GB" w:eastAsia="en-US" w:bidi="ar-SA"/>
    </w:rPr>
  </w:style>
  <w:style w:type="paragraph" w:styleId="ListParagraph">
    <w:name w:val="List Paragraph"/>
    <w:basedOn w:val="Normal"/>
    <w:uiPriority w:val="34"/>
    <w:qFormat/>
    <w:rsid w:val="00FA0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7F81-08C0-4142-B6D8-5FBCDED1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A5DE9D35</Template>
  <TotalTime>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Beckwith, Lesley</cp:lastModifiedBy>
  <cp:revision>2</cp:revision>
  <cp:lastPrinted>2013-10-09T12:44:00Z</cp:lastPrinted>
  <dcterms:created xsi:type="dcterms:W3CDTF">2016-09-29T14:04:00Z</dcterms:created>
  <dcterms:modified xsi:type="dcterms:W3CDTF">2016-09-29T14:04:00Z</dcterms:modified>
</cp:coreProperties>
</file>