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D4" w:rsidRDefault="009178D4" w:rsidP="00487F35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87F35" w:rsidRPr="0031784B" w:rsidRDefault="0031784B" w:rsidP="00487F35">
      <w:pPr>
        <w:spacing w:after="0" w:line="240" w:lineRule="auto"/>
        <w:rPr>
          <w:rFonts w:ascii="Arial" w:hAnsi="Arial" w:cs="Arial"/>
          <w:b/>
          <w:u w:val="single"/>
        </w:rPr>
      </w:pPr>
      <w:r w:rsidRPr="0031784B">
        <w:rPr>
          <w:rFonts w:ascii="Arial" w:hAnsi="Arial" w:cs="Arial"/>
          <w:b/>
          <w:u w:val="single"/>
        </w:rPr>
        <w:t xml:space="preserve">National Funding Formula : Update and Consultation </w:t>
      </w:r>
    </w:p>
    <w:p w:rsidR="00487F35" w:rsidRPr="004B5728" w:rsidRDefault="00487F35" w:rsidP="00487F3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724A2B" w:rsidRDefault="00487F35" w:rsidP="00487F35">
      <w:pPr>
        <w:spacing w:after="0" w:line="240" w:lineRule="auto"/>
        <w:ind w:left="720" w:hanging="720"/>
        <w:rPr>
          <w:rFonts w:ascii="Arial" w:hAnsi="Arial" w:cs="Arial"/>
        </w:rPr>
      </w:pPr>
      <w:r w:rsidRPr="00864CD1">
        <w:rPr>
          <w:rFonts w:ascii="Arial" w:hAnsi="Arial" w:cs="Arial"/>
        </w:rPr>
        <w:t>Q1</w:t>
      </w:r>
      <w:r w:rsidRPr="00864CD1">
        <w:rPr>
          <w:rFonts w:ascii="Arial" w:hAnsi="Arial" w:cs="Arial"/>
        </w:rPr>
        <w:tab/>
        <w:t>The Department for Education</w:t>
      </w:r>
      <w:r w:rsidR="00E12573">
        <w:rPr>
          <w:rFonts w:ascii="Arial" w:hAnsi="Arial" w:cs="Arial"/>
        </w:rPr>
        <w:t xml:space="preserve"> (DfE)</w:t>
      </w:r>
      <w:r w:rsidRPr="00864CD1">
        <w:rPr>
          <w:rFonts w:ascii="Arial" w:hAnsi="Arial" w:cs="Arial"/>
        </w:rPr>
        <w:t xml:space="preserve"> have </w:t>
      </w:r>
      <w:r w:rsidR="0029344C">
        <w:rPr>
          <w:rFonts w:ascii="Arial" w:hAnsi="Arial" w:cs="Arial"/>
        </w:rPr>
        <w:t xml:space="preserve">decided that </w:t>
      </w:r>
      <w:r w:rsidRPr="00864CD1">
        <w:rPr>
          <w:rFonts w:ascii="Arial" w:hAnsi="Arial" w:cs="Arial"/>
        </w:rPr>
        <w:t>Local Authorities</w:t>
      </w:r>
      <w:r w:rsidR="0029344C">
        <w:rPr>
          <w:rFonts w:ascii="Arial" w:hAnsi="Arial" w:cs="Arial"/>
        </w:rPr>
        <w:t xml:space="preserve"> will </w:t>
      </w:r>
      <w:r w:rsidRPr="00864CD1">
        <w:rPr>
          <w:rFonts w:ascii="Arial" w:hAnsi="Arial" w:cs="Arial"/>
        </w:rPr>
        <w:t xml:space="preserve">move to a </w:t>
      </w:r>
      <w:r w:rsidR="0031784B">
        <w:rPr>
          <w:rFonts w:ascii="Arial" w:hAnsi="Arial" w:cs="Arial"/>
        </w:rPr>
        <w:t>National Funding Formula</w:t>
      </w:r>
      <w:r w:rsidR="009178D4">
        <w:rPr>
          <w:rFonts w:ascii="Arial" w:hAnsi="Arial" w:cs="Arial"/>
        </w:rPr>
        <w:t xml:space="preserve"> </w:t>
      </w:r>
      <w:r w:rsidR="00E12573">
        <w:rPr>
          <w:rFonts w:ascii="Arial" w:hAnsi="Arial" w:cs="Arial"/>
        </w:rPr>
        <w:t>(NFF)</w:t>
      </w:r>
      <w:r w:rsidR="0031784B">
        <w:rPr>
          <w:rFonts w:ascii="Arial" w:hAnsi="Arial" w:cs="Arial"/>
        </w:rPr>
        <w:t xml:space="preserve">, or </w:t>
      </w:r>
      <w:r w:rsidRPr="00864CD1">
        <w:rPr>
          <w:rFonts w:ascii="Arial" w:hAnsi="Arial" w:cs="Arial"/>
        </w:rPr>
        <w:t xml:space="preserve">“Hard Formula” by 2020/21. </w:t>
      </w:r>
      <w:r w:rsidR="004C6C7E">
        <w:rPr>
          <w:rFonts w:ascii="Arial" w:hAnsi="Arial" w:cs="Arial"/>
        </w:rPr>
        <w:t xml:space="preserve">A comparison of the respective formula values is shown in the table below. </w:t>
      </w:r>
    </w:p>
    <w:p w:rsidR="004C6C7E" w:rsidRPr="004C6C7E" w:rsidRDefault="004C6C7E" w:rsidP="00487F35">
      <w:pPr>
        <w:spacing w:after="0" w:line="240" w:lineRule="auto"/>
        <w:ind w:left="720" w:hanging="72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                </w:t>
      </w:r>
    </w:p>
    <w:p w:rsidR="00724A2B" w:rsidRPr="00673A5D" w:rsidRDefault="004C6C7E" w:rsidP="00487F35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n-GB"/>
        </w:rPr>
        <w:t xml:space="preserve">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A47063A" wp14:editId="31C6A714">
            <wp:extent cx="5647335" cy="347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7" cy="34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C7E" w:rsidRDefault="004C6C7E" w:rsidP="00724A2B">
      <w:pPr>
        <w:spacing w:after="0" w:line="240" w:lineRule="auto"/>
        <w:ind w:left="720"/>
        <w:rPr>
          <w:rFonts w:ascii="Arial" w:hAnsi="Arial" w:cs="Arial"/>
        </w:rPr>
      </w:pPr>
    </w:p>
    <w:p w:rsidR="00724A2B" w:rsidRDefault="00724A2B" w:rsidP="00724A2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Given the anticipated requirement to move to NFF values by 2020/21, we would welcome your views on how Northumberland should approach this </w:t>
      </w:r>
      <w:r w:rsidR="0029344C">
        <w:rPr>
          <w:rFonts w:ascii="Arial" w:hAnsi="Arial" w:cs="Arial"/>
        </w:rPr>
        <w:t xml:space="preserve">over the next two years. </w:t>
      </w:r>
      <w:r w:rsidR="004C6C7E">
        <w:rPr>
          <w:rFonts w:ascii="Arial" w:hAnsi="Arial" w:cs="Arial"/>
        </w:rPr>
        <w:t xml:space="preserve">Should we : </w:t>
      </w:r>
    </w:p>
    <w:p w:rsidR="00724A2B" w:rsidRPr="0031784B" w:rsidRDefault="00724A2B" w:rsidP="00724A2B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487F35" w:rsidRPr="009178D4" w:rsidRDefault="00712C82" w:rsidP="009178D4">
      <w:pPr>
        <w:spacing w:after="0" w:line="240" w:lineRule="auto"/>
        <w:ind w:left="709" w:hanging="349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  <w:b/>
          </w:rPr>
          <w:id w:val="15275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178D4" w:rsidRPr="009178D4">
        <w:rPr>
          <w:rFonts w:ascii="Arial" w:hAnsi="Arial" w:cs="Arial"/>
          <w:b/>
        </w:rPr>
        <w:t xml:space="preserve"> </w:t>
      </w:r>
      <w:r w:rsidR="009178D4">
        <w:rPr>
          <w:rFonts w:ascii="Arial" w:hAnsi="Arial" w:cs="Arial"/>
          <w:b/>
        </w:rPr>
        <w:t xml:space="preserve"> </w:t>
      </w:r>
      <w:r w:rsidR="00487F35" w:rsidRPr="009178D4">
        <w:rPr>
          <w:rFonts w:ascii="Arial" w:hAnsi="Arial" w:cs="Arial"/>
          <w:b/>
        </w:rPr>
        <w:t>Immediately adopted the National Funding Formula values, subject to any adjustments arising due to Minimum Funding Guarantee with effect from 2018/19</w:t>
      </w:r>
      <w:r w:rsidR="0029344C" w:rsidRPr="009178D4">
        <w:rPr>
          <w:rFonts w:ascii="Arial" w:hAnsi="Arial" w:cs="Arial"/>
          <w:b/>
        </w:rPr>
        <w:t xml:space="preserve">. </w:t>
      </w:r>
      <w:r w:rsidR="00487F35" w:rsidRPr="009178D4">
        <w:rPr>
          <w:rFonts w:ascii="Arial" w:hAnsi="Arial" w:cs="Arial"/>
          <w:b/>
        </w:rPr>
        <w:t xml:space="preserve"> </w:t>
      </w:r>
    </w:p>
    <w:p w:rsidR="0029344C" w:rsidRPr="0031784B" w:rsidRDefault="0029344C" w:rsidP="009178D4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344C" w:rsidRPr="009178D4" w:rsidRDefault="00712C82" w:rsidP="009178D4">
      <w:pPr>
        <w:spacing w:after="0" w:line="240" w:lineRule="auto"/>
        <w:ind w:left="709" w:hanging="349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  <w:b/>
          </w:rPr>
          <w:id w:val="16652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178D4" w:rsidRPr="009178D4">
        <w:rPr>
          <w:rFonts w:ascii="Arial" w:hAnsi="Arial" w:cs="Arial"/>
          <w:b/>
        </w:rPr>
        <w:t xml:space="preserve">  </w:t>
      </w:r>
      <w:r w:rsidR="00487F35" w:rsidRPr="009178D4">
        <w:rPr>
          <w:rFonts w:ascii="Arial" w:hAnsi="Arial" w:cs="Arial"/>
          <w:b/>
        </w:rPr>
        <w:t>Move towards NFF values in a phased approach over 2018/19 &amp; 2019/20 prior to the full adoption of NFF in 2020/21</w:t>
      </w:r>
      <w:r w:rsidR="0031784B" w:rsidRPr="009178D4">
        <w:rPr>
          <w:rFonts w:ascii="Arial" w:hAnsi="Arial" w:cs="Arial"/>
          <w:b/>
        </w:rPr>
        <w:t xml:space="preserve">, with some compensating adjustments to Primary and KS4 age weighted pupil units, according to affordability. </w:t>
      </w:r>
      <w:r w:rsidR="004C6C7E" w:rsidRPr="009178D4">
        <w:rPr>
          <w:rFonts w:ascii="Arial" w:hAnsi="Arial" w:cs="Arial"/>
          <w:b/>
        </w:rPr>
        <w:t xml:space="preserve"> This is the preferred solution at this stage and was supported at Schools</w:t>
      </w:r>
      <w:r w:rsidR="009178D4" w:rsidRPr="009178D4">
        <w:rPr>
          <w:rFonts w:ascii="Arial" w:hAnsi="Arial" w:cs="Arial"/>
          <w:b/>
        </w:rPr>
        <w:t>’</w:t>
      </w:r>
      <w:r w:rsidR="004C6C7E" w:rsidRPr="009178D4">
        <w:rPr>
          <w:rFonts w:ascii="Arial" w:hAnsi="Arial" w:cs="Arial"/>
          <w:b/>
        </w:rPr>
        <w:t xml:space="preserve"> Forum on 14 November 2017. </w:t>
      </w:r>
    </w:p>
    <w:p w:rsidR="0031784B" w:rsidRPr="0031784B" w:rsidRDefault="0031784B" w:rsidP="003178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1784B" w:rsidRPr="0031784B" w:rsidRDefault="0031784B" w:rsidP="004B5728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  <w:r w:rsidRPr="0031784B">
        <w:rPr>
          <w:rFonts w:ascii="Arial" w:hAnsi="Arial" w:cs="Arial"/>
          <w:b/>
          <w:u w:val="single"/>
        </w:rPr>
        <w:t>SEN Update</w:t>
      </w:r>
    </w:p>
    <w:p w:rsidR="0029344C" w:rsidRDefault="00487F35" w:rsidP="0029344C">
      <w:pPr>
        <w:spacing w:after="0" w:line="240" w:lineRule="auto"/>
        <w:ind w:left="567" w:hanging="567"/>
        <w:rPr>
          <w:rFonts w:ascii="Arial" w:hAnsi="Arial" w:cs="Arial"/>
        </w:rPr>
      </w:pPr>
      <w:r w:rsidRPr="0029344C">
        <w:rPr>
          <w:rFonts w:ascii="Arial" w:hAnsi="Arial" w:cs="Arial"/>
        </w:rPr>
        <w:t>Q2</w:t>
      </w:r>
      <w:r w:rsidRPr="0029344C">
        <w:rPr>
          <w:rFonts w:ascii="Arial" w:hAnsi="Arial" w:cs="Arial"/>
        </w:rPr>
        <w:tab/>
      </w:r>
      <w:r w:rsidR="0029344C">
        <w:rPr>
          <w:rFonts w:ascii="Arial" w:hAnsi="Arial" w:cs="Arial"/>
        </w:rPr>
        <w:t>Northumberland has significant pressures on its S</w:t>
      </w:r>
      <w:r w:rsidR="00673A5D">
        <w:rPr>
          <w:rFonts w:ascii="Arial" w:hAnsi="Arial" w:cs="Arial"/>
        </w:rPr>
        <w:t>pecial Education Needs (S</w:t>
      </w:r>
      <w:r w:rsidR="0029344C">
        <w:rPr>
          <w:rFonts w:ascii="Arial" w:hAnsi="Arial" w:cs="Arial"/>
        </w:rPr>
        <w:t>EN</w:t>
      </w:r>
      <w:r w:rsidR="00673A5D">
        <w:rPr>
          <w:rFonts w:ascii="Arial" w:hAnsi="Arial" w:cs="Arial"/>
        </w:rPr>
        <w:t>)</w:t>
      </w:r>
      <w:r w:rsidR="0029344C">
        <w:rPr>
          <w:rFonts w:ascii="Arial" w:hAnsi="Arial" w:cs="Arial"/>
        </w:rPr>
        <w:t xml:space="preserve"> expenditure, funded via the High Needs Block. Among these key pressures as reported to Schools forum are : </w:t>
      </w:r>
    </w:p>
    <w:p w:rsidR="0029344C" w:rsidRDefault="0029344C" w:rsidP="002934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Up Funding; </w:t>
      </w:r>
    </w:p>
    <w:p w:rsidR="0029344C" w:rsidRDefault="0029344C" w:rsidP="002934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Sector and Out of County placements;</w:t>
      </w:r>
    </w:p>
    <w:p w:rsidR="0029344C" w:rsidRDefault="00673A5D" w:rsidP="002934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need</w:t>
      </w:r>
      <w:r w:rsidR="0029344C">
        <w:rPr>
          <w:rFonts w:ascii="Arial" w:hAnsi="Arial" w:cs="Arial"/>
        </w:rPr>
        <w:t xml:space="preserve"> to invest in new </w:t>
      </w:r>
      <w:r w:rsidR="004C6C7E">
        <w:rPr>
          <w:rFonts w:ascii="Arial" w:hAnsi="Arial" w:cs="Arial"/>
        </w:rPr>
        <w:t xml:space="preserve">capacity in our special schools </w:t>
      </w:r>
      <w:r w:rsidR="0029344C">
        <w:rPr>
          <w:rFonts w:ascii="Arial" w:hAnsi="Arial" w:cs="Arial"/>
        </w:rPr>
        <w:t>to</w:t>
      </w:r>
      <w:r w:rsidR="004B5728">
        <w:rPr>
          <w:rFonts w:ascii="Arial" w:hAnsi="Arial" w:cs="Arial"/>
        </w:rPr>
        <w:t xml:space="preserve"> </w:t>
      </w:r>
      <w:r w:rsidR="0029344C">
        <w:rPr>
          <w:rFonts w:ascii="Arial" w:hAnsi="Arial" w:cs="Arial"/>
        </w:rPr>
        <w:t xml:space="preserve">reverse the increasing number of out of county placements. </w:t>
      </w:r>
    </w:p>
    <w:p w:rsidR="00673A5D" w:rsidRPr="0031784B" w:rsidRDefault="00673A5D" w:rsidP="00673A5D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673A5D" w:rsidRPr="009178D4" w:rsidRDefault="00673A5D" w:rsidP="009178D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178D4">
        <w:rPr>
          <w:rFonts w:ascii="Arial" w:hAnsi="Arial" w:cs="Arial"/>
        </w:rPr>
        <w:t>No increase in High Needs Block funding has been allocated for 2018/19.  Given these pressures Northumberland County Council is seeking agreement to transfer 1.0% from the Schools Block to the High</w:t>
      </w:r>
      <w:r w:rsidR="0031784B" w:rsidRPr="009178D4">
        <w:rPr>
          <w:rFonts w:ascii="Arial" w:hAnsi="Arial" w:cs="Arial"/>
        </w:rPr>
        <w:t xml:space="preserve"> Needs Block.</w:t>
      </w:r>
    </w:p>
    <w:p w:rsidR="0029344C" w:rsidRPr="0031784B" w:rsidRDefault="0029344C" w:rsidP="0029344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487F35" w:rsidRPr="0031784B" w:rsidRDefault="00724A2B" w:rsidP="00724A2B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C1715" w:rsidRPr="0031784B">
        <w:rPr>
          <w:rFonts w:ascii="Arial" w:hAnsi="Arial" w:cs="Arial"/>
          <w:b/>
        </w:rPr>
        <w:t>Do you agree to the Council’s proposal to transfer 1.0% from the School</w:t>
      </w:r>
      <w:r w:rsidR="0031784B">
        <w:rPr>
          <w:rFonts w:ascii="Arial" w:hAnsi="Arial" w:cs="Arial"/>
          <w:b/>
        </w:rPr>
        <w:t>s Block to the High Needs block</w:t>
      </w:r>
      <w:r w:rsidR="001C1715" w:rsidRPr="0031784B">
        <w:rPr>
          <w:rFonts w:ascii="Arial" w:hAnsi="Arial" w:cs="Arial"/>
          <w:b/>
        </w:rPr>
        <w:t xml:space="preserve">? </w:t>
      </w:r>
    </w:p>
    <w:p w:rsidR="001C1715" w:rsidRPr="004B5728" w:rsidRDefault="001C1715" w:rsidP="00487F3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1C1715" w:rsidRPr="009178D4" w:rsidRDefault="00712C82" w:rsidP="009178D4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078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CD">
            <w:rPr>
              <w:rFonts w:ascii="MS Gothic" w:eastAsia="MS Gothic" w:hAnsi="MS Gothic" w:cs="Arial" w:hint="eastAsia"/>
            </w:rPr>
            <w:t>☐</w:t>
          </w:r>
        </w:sdtContent>
      </w:sdt>
      <w:r w:rsidR="009178D4" w:rsidRPr="009178D4">
        <w:rPr>
          <w:rFonts w:ascii="Arial" w:hAnsi="Arial" w:cs="Arial"/>
        </w:rPr>
        <w:t xml:space="preserve">   </w:t>
      </w:r>
      <w:r w:rsidR="001C1715" w:rsidRPr="009178D4">
        <w:rPr>
          <w:rFonts w:ascii="Arial" w:hAnsi="Arial" w:cs="Arial"/>
        </w:rPr>
        <w:t xml:space="preserve">Yes </w:t>
      </w:r>
    </w:p>
    <w:p w:rsidR="004B5728" w:rsidRPr="009178D4" w:rsidRDefault="00712C82" w:rsidP="009178D4">
      <w:pPr>
        <w:spacing w:after="0" w:line="240" w:lineRule="auto"/>
        <w:ind w:left="360"/>
        <w:rPr>
          <w:rFonts w:ascii="Arial" w:hAnsi="Arial" w:cs="Arial"/>
        </w:rPr>
        <w:sectPr w:rsidR="004B5728" w:rsidRPr="009178D4" w:rsidSect="003178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sdt>
        <w:sdtPr>
          <w:rPr>
            <w:rFonts w:ascii="MS Gothic" w:eastAsia="MS Gothic" w:hAnsi="MS Gothic" w:cs="Arial"/>
          </w:rPr>
          <w:id w:val="28315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1CD">
            <w:rPr>
              <w:rFonts w:ascii="MS Gothic" w:eastAsia="MS Gothic" w:hAnsi="MS Gothic" w:cs="Arial" w:hint="eastAsia"/>
            </w:rPr>
            <w:t>☐</w:t>
          </w:r>
        </w:sdtContent>
      </w:sdt>
      <w:r w:rsidR="009178D4" w:rsidRPr="009178D4">
        <w:rPr>
          <w:rFonts w:ascii="Arial" w:hAnsi="Arial" w:cs="Arial"/>
        </w:rPr>
        <w:t xml:space="preserve">   </w:t>
      </w:r>
      <w:r w:rsidR="001C1715" w:rsidRPr="009178D4">
        <w:rPr>
          <w:rFonts w:ascii="Arial" w:hAnsi="Arial" w:cs="Arial"/>
        </w:rPr>
        <w:t xml:space="preserve">No </w:t>
      </w:r>
    </w:p>
    <w:p w:rsidR="001C1715" w:rsidRDefault="001C1715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box below for any other comments that you have in relation to the NFF Consultation Exercise: </w:t>
      </w: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  <w:r w:rsidRPr="004B572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6ACFF" wp14:editId="5B579EFB">
                <wp:simplePos x="0" y="0"/>
                <wp:positionH relativeFrom="column">
                  <wp:posOffset>523037</wp:posOffset>
                </wp:positionH>
                <wp:positionV relativeFrom="paragraph">
                  <wp:posOffset>26721</wp:posOffset>
                </wp:positionV>
                <wp:extent cx="5551170" cy="3364992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336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28" w:rsidRDefault="004B5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pt;margin-top:2.1pt;width:437.1pt;height:2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">
                <v:textbox>
                  <w:txbxContent>
                    <w:p w:rsidR="004B5728" w:rsidRDefault="004B5728"/>
                  </w:txbxContent>
                </v:textbox>
              </v:shape>
            </w:pict>
          </mc:Fallback>
        </mc:AlternateContent>
      </w: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6AA9" w:rsidRDefault="004C6C7E" w:rsidP="004B6AA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Further supporting information</w:t>
      </w:r>
      <w:r w:rsidR="009A5A77">
        <w:rPr>
          <w:rFonts w:ascii="Arial" w:hAnsi="Arial" w:cs="Arial"/>
        </w:rPr>
        <w:t>, and a copy of this consultation document,</w:t>
      </w:r>
      <w:r>
        <w:rPr>
          <w:rFonts w:ascii="Arial" w:hAnsi="Arial" w:cs="Arial"/>
        </w:rPr>
        <w:t xml:space="preserve"> is available on the Council website at:</w:t>
      </w:r>
      <w:r w:rsidR="004B6AA9">
        <w:rPr>
          <w:rFonts w:ascii="Arial" w:hAnsi="Arial" w:cs="Arial"/>
        </w:rPr>
        <w:t xml:space="preserve">  </w:t>
      </w:r>
    </w:p>
    <w:p w:rsidR="004C6C7E" w:rsidRPr="004B6AA9" w:rsidRDefault="00712C82" w:rsidP="004B6AA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8" w:history="1">
        <w:r w:rsidR="004B6AA9" w:rsidRPr="004B6AA9">
          <w:rPr>
            <w:rStyle w:val="Hyperlink"/>
            <w:rFonts w:ascii="Arial" w:hAnsi="Arial" w:cs="Arial"/>
          </w:rPr>
          <w:t>http://www.northumberland.gov.uk/Education/Schools/Consultations.aspx#schoolconsultations</w:t>
        </w:r>
      </w:hyperlink>
    </w:p>
    <w:p w:rsidR="004B6AA9" w:rsidRDefault="004C6C7E" w:rsidP="004C6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5728" w:rsidRDefault="004C6C7E" w:rsidP="004B6AA9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This includes:  </w:t>
      </w:r>
    </w:p>
    <w:p w:rsidR="004C6C7E" w:rsidRPr="009178D4" w:rsidRDefault="00500C00" w:rsidP="004C6C7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500C00" w:rsidRPr="004B6AA9" w:rsidRDefault="00500C00" w:rsidP="004B6AA9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Arial" w:hAnsi="Arial" w:cs="Arial"/>
        </w:rPr>
      </w:pPr>
      <w:r w:rsidRPr="004B6AA9">
        <w:rPr>
          <w:rFonts w:ascii="Arial" w:hAnsi="Arial" w:cs="Arial"/>
        </w:rPr>
        <w:t xml:space="preserve">November 2017 Schools Forum report </w:t>
      </w:r>
      <w:r w:rsidR="004B6AA9" w:rsidRPr="004B6AA9">
        <w:rPr>
          <w:rFonts w:ascii="Arial" w:hAnsi="Arial" w:cs="Arial"/>
        </w:rPr>
        <w:t>on the National Funding Formula</w:t>
      </w:r>
    </w:p>
    <w:p w:rsidR="004B6AA9" w:rsidRPr="004B6AA9" w:rsidRDefault="004B6AA9" w:rsidP="004B6AA9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Arial" w:hAnsi="Arial" w:cs="Arial"/>
        </w:rPr>
      </w:pPr>
      <w:r w:rsidRPr="004B6AA9">
        <w:rPr>
          <w:rFonts w:ascii="Arial" w:hAnsi="Arial" w:cs="Arial"/>
        </w:rPr>
        <w:t>Illustrative Funding allocation for individual schools for 2018/19 though please note these will be subject to adjustment following the confirmation of October 2017 School Census information.</w:t>
      </w:r>
    </w:p>
    <w:p w:rsidR="004B6AA9" w:rsidRPr="004B6AA9" w:rsidRDefault="004B6AA9" w:rsidP="004B6AA9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Arial" w:hAnsi="Arial" w:cs="Arial"/>
        </w:rPr>
      </w:pPr>
      <w:r w:rsidRPr="004B6AA9">
        <w:rPr>
          <w:rFonts w:ascii="Arial" w:hAnsi="Arial" w:cs="Arial"/>
        </w:rPr>
        <w:t>November 2017 Schools Forum report on Special Educational Needs (SEN)</w:t>
      </w:r>
    </w:p>
    <w:p w:rsidR="004C6C7E" w:rsidRPr="004C6C7E" w:rsidRDefault="004C6C7E" w:rsidP="004C6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9178D4" w:rsidP="004B5728">
      <w:pPr>
        <w:pStyle w:val="ListParagraph"/>
        <w:spacing w:after="0" w:line="240" w:lineRule="auto"/>
        <w:rPr>
          <w:rFonts w:ascii="Arial" w:hAnsi="Arial" w:cs="Arial"/>
        </w:rPr>
      </w:pPr>
      <w:r w:rsidRPr="009178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32F4" wp14:editId="281E60A2">
                <wp:simplePos x="0" y="0"/>
                <wp:positionH relativeFrom="column">
                  <wp:posOffset>4283050</wp:posOffset>
                </wp:positionH>
                <wp:positionV relativeFrom="paragraph">
                  <wp:posOffset>52375</wp:posOffset>
                </wp:positionV>
                <wp:extent cx="2092147" cy="1858061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147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4" w:rsidRDefault="009178D4">
                            <w:r>
                              <w:t>(OPTIONAL) Name and Email address of person completing consultation:</w:t>
                            </w:r>
                          </w:p>
                          <w:p w:rsidR="002961CD" w:rsidRDefault="002961CD">
                            <w:r>
                              <w:t>Name : ___________________</w:t>
                            </w:r>
                          </w:p>
                          <w:p w:rsidR="002961CD" w:rsidRDefault="002961CD"/>
                          <w:p w:rsidR="002961CD" w:rsidRDefault="002961CD">
                            <w:r>
                              <w:t>Email 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25pt;margin-top:4.1pt;width:164.75pt;height:1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30JgIAAEw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">
                <v:textbox>
                  <w:txbxContent>
                    <w:p w:rsidR="009178D4" w:rsidRDefault="009178D4">
                      <w:r>
                        <w:t>(OPTIONAL) Name and Email address of person completing consultation:</w:t>
                      </w:r>
                    </w:p>
                    <w:p w:rsidR="002961CD" w:rsidRDefault="002961CD">
                      <w:proofErr w:type="gramStart"/>
                      <w:r>
                        <w:t>Name :</w:t>
                      </w:r>
                      <w:proofErr w:type="gramEnd"/>
                      <w:r>
                        <w:t xml:space="preserve"> ___________________</w:t>
                      </w:r>
                    </w:p>
                    <w:p w:rsidR="002961CD" w:rsidRDefault="002961CD"/>
                    <w:p w:rsidR="002961CD" w:rsidRDefault="002961CD"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728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>all completed questionnaires to</w:t>
      </w:r>
      <w:r w:rsidR="004B5728">
        <w:rPr>
          <w:rFonts w:ascii="Arial" w:hAnsi="Arial" w:cs="Arial"/>
        </w:rPr>
        <w:t>:</w:t>
      </w:r>
      <w:r w:rsidR="004B6AA9">
        <w:rPr>
          <w:rFonts w:ascii="Arial" w:hAnsi="Arial" w:cs="Arial"/>
        </w:rPr>
        <w:t xml:space="preserve"> </w:t>
      </w: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Bruce Parvin</w:t>
      </w:r>
    </w:p>
    <w:p w:rsid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and Skills Manager</w:t>
      </w:r>
    </w:p>
    <w:p w:rsid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and Skills Service</w:t>
      </w:r>
    </w:p>
    <w:p w:rsidR="004B5728" w:rsidRP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 w:rsidRPr="004B5728">
        <w:rPr>
          <w:rFonts w:ascii="Arial" w:hAnsi="Arial" w:cs="Arial"/>
        </w:rPr>
        <w:t>Wellbeing and Community Health Services Group</w:t>
      </w:r>
    </w:p>
    <w:p w:rsidR="004B5728" w:rsidRP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 w:rsidRPr="004B5728">
        <w:rPr>
          <w:rFonts w:ascii="Arial" w:hAnsi="Arial" w:cs="Arial"/>
        </w:rPr>
        <w:t>Northumberland County Council</w:t>
      </w:r>
    </w:p>
    <w:p w:rsidR="004B5728" w:rsidRP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 w:rsidRPr="004B5728">
        <w:rPr>
          <w:rFonts w:ascii="Arial" w:hAnsi="Arial" w:cs="Arial"/>
        </w:rPr>
        <w:t>County Hall</w:t>
      </w:r>
    </w:p>
    <w:p w:rsidR="004B5728" w:rsidRP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 w:rsidRPr="004B5728">
        <w:rPr>
          <w:rFonts w:ascii="Arial" w:hAnsi="Arial" w:cs="Arial"/>
        </w:rPr>
        <w:t>Morpeth</w:t>
      </w:r>
    </w:p>
    <w:p w:rsidR="004B5728" w:rsidRPr="004B5728" w:rsidRDefault="004B5728" w:rsidP="004B5728">
      <w:pPr>
        <w:pStyle w:val="ListParagraph"/>
        <w:spacing w:after="40" w:line="240" w:lineRule="auto"/>
        <w:rPr>
          <w:rFonts w:ascii="Arial" w:hAnsi="Arial" w:cs="Arial"/>
        </w:rPr>
      </w:pPr>
      <w:r w:rsidRPr="004B5728">
        <w:rPr>
          <w:rFonts w:ascii="Arial" w:hAnsi="Arial" w:cs="Arial"/>
        </w:rPr>
        <w:t>NE61 2EF</w:t>
      </w: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: </w:t>
      </w:r>
      <w:hyperlink r:id="rId9" w:history="1">
        <w:r w:rsidRPr="00D10DC2">
          <w:rPr>
            <w:rStyle w:val="Hyperlink"/>
            <w:rFonts w:ascii="Arial" w:hAnsi="Arial" w:cs="Arial"/>
          </w:rPr>
          <w:t>bruce.parvin@northumberland.gov.uk</w:t>
        </w:r>
      </w:hyperlink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</w:p>
    <w:p w:rsidR="004B5728" w:rsidRDefault="004B5728" w:rsidP="004B572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responses to be returned no later than </w:t>
      </w:r>
      <w:r w:rsidRPr="004B6AA9">
        <w:rPr>
          <w:rFonts w:ascii="Arial" w:hAnsi="Arial" w:cs="Arial"/>
          <w:b/>
        </w:rPr>
        <w:t xml:space="preserve">12.00 noon on </w:t>
      </w:r>
      <w:r w:rsidR="00500C00" w:rsidRPr="004B6AA9">
        <w:rPr>
          <w:rFonts w:ascii="Arial" w:hAnsi="Arial" w:cs="Arial"/>
          <w:b/>
        </w:rPr>
        <w:t xml:space="preserve">Friday </w:t>
      </w:r>
      <w:r w:rsidRPr="004B6AA9">
        <w:rPr>
          <w:rFonts w:ascii="Arial" w:hAnsi="Arial" w:cs="Arial"/>
          <w:b/>
        </w:rPr>
        <w:t>2</w:t>
      </w:r>
      <w:r w:rsidR="00500C00" w:rsidRPr="004B6AA9">
        <w:rPr>
          <w:rFonts w:ascii="Arial" w:hAnsi="Arial" w:cs="Arial"/>
          <w:b/>
        </w:rPr>
        <w:t>4</w:t>
      </w:r>
      <w:r w:rsidRPr="004B6AA9">
        <w:rPr>
          <w:rFonts w:ascii="Arial" w:hAnsi="Arial" w:cs="Arial"/>
          <w:b/>
        </w:rPr>
        <w:t xml:space="preserve"> November 2017</w:t>
      </w:r>
      <w:r>
        <w:rPr>
          <w:rFonts w:ascii="Arial" w:hAnsi="Arial" w:cs="Arial"/>
        </w:rPr>
        <w:t>.  Due to reporting deadlines in line with Department for Education requirements</w:t>
      </w:r>
      <w:r w:rsidR="00500C00">
        <w:rPr>
          <w:rFonts w:ascii="Arial" w:hAnsi="Arial" w:cs="Arial"/>
        </w:rPr>
        <w:t xml:space="preserve"> for the submission of information by the end of the month</w:t>
      </w:r>
      <w:r>
        <w:rPr>
          <w:rFonts w:ascii="Arial" w:hAnsi="Arial" w:cs="Arial"/>
        </w:rPr>
        <w:t xml:space="preserve">, consultations received after this closing date will not be considered. </w:t>
      </w:r>
    </w:p>
    <w:sectPr w:rsidR="004B5728" w:rsidSect="0031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FD3"/>
    <w:multiLevelType w:val="hybridMultilevel"/>
    <w:tmpl w:val="D66C7A58"/>
    <w:lvl w:ilvl="0" w:tplc="45F664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2B46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A14D1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DCC9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B506C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842B7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BBAAB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4D097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1CC86717"/>
    <w:multiLevelType w:val="hybridMultilevel"/>
    <w:tmpl w:val="632E46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1A50DA">
      <w:start w:val="38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3FC5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A5220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F34F2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34E3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4AA31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DBC3E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3B421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38C404B0"/>
    <w:multiLevelType w:val="hybridMultilevel"/>
    <w:tmpl w:val="19D0BE46"/>
    <w:lvl w:ilvl="0" w:tplc="141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6C12"/>
    <w:multiLevelType w:val="hybridMultilevel"/>
    <w:tmpl w:val="72C2DB60"/>
    <w:lvl w:ilvl="0" w:tplc="45F664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7B3E"/>
    <w:multiLevelType w:val="hybridMultilevel"/>
    <w:tmpl w:val="A17484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1A50DA">
      <w:start w:val="38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3FC5A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A5220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F34F2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34E3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4AA31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DBC3E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3B421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4A086478"/>
    <w:multiLevelType w:val="hybridMultilevel"/>
    <w:tmpl w:val="96F481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6B58A5"/>
    <w:multiLevelType w:val="hybridMultilevel"/>
    <w:tmpl w:val="FA40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95B51"/>
    <w:multiLevelType w:val="hybridMultilevel"/>
    <w:tmpl w:val="08D4E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C23D9"/>
    <w:multiLevelType w:val="hybridMultilevel"/>
    <w:tmpl w:val="AC7EE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5"/>
    <w:rsid w:val="001C1715"/>
    <w:rsid w:val="001F25A8"/>
    <w:rsid w:val="0029344C"/>
    <w:rsid w:val="002961CD"/>
    <w:rsid w:val="0031784B"/>
    <w:rsid w:val="00487F35"/>
    <w:rsid w:val="004B5728"/>
    <w:rsid w:val="004B6AA9"/>
    <w:rsid w:val="004C6C7E"/>
    <w:rsid w:val="00500C00"/>
    <w:rsid w:val="00673A5D"/>
    <w:rsid w:val="006D2A26"/>
    <w:rsid w:val="00712C82"/>
    <w:rsid w:val="00724A2B"/>
    <w:rsid w:val="007C57E9"/>
    <w:rsid w:val="00864CD1"/>
    <w:rsid w:val="009178D4"/>
    <w:rsid w:val="009A5A77"/>
    <w:rsid w:val="00A74A4C"/>
    <w:rsid w:val="00BD5FD4"/>
    <w:rsid w:val="00E12573"/>
    <w:rsid w:val="00F6480E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erland.gov.uk/Education/Schools/Consultations.aspx%23schoolconsulta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uce.parvin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0DD-D3A7-45AD-B07B-DEA7DC6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Bruce.Parvin</dc:creator>
  <cp:lastModifiedBy>Katie.McArdle</cp:lastModifiedBy>
  <cp:revision>2</cp:revision>
  <cp:lastPrinted>2017-11-14T15:31:00Z</cp:lastPrinted>
  <dcterms:created xsi:type="dcterms:W3CDTF">2017-11-15T10:28:00Z</dcterms:created>
  <dcterms:modified xsi:type="dcterms:W3CDTF">2017-11-15T10:28:00Z</dcterms:modified>
</cp:coreProperties>
</file>