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4C" w:rsidRDefault="00707140">
      <w:pPr>
        <w:spacing w:after="0" w:line="240" w:lineRule="auto"/>
        <w:jc w:val="center"/>
        <w:rPr>
          <w:rFonts w:ascii="Arial" w:eastAsia="Arial" w:hAnsi="Arial" w:cs="Arial"/>
          <w:sz w:val="36"/>
          <w:szCs w:val="36"/>
        </w:rPr>
      </w:pPr>
      <w:r>
        <w:rPr>
          <w:rFonts w:ascii="Arial" w:eastAsia="Arial" w:hAnsi="Arial" w:cs="Arial"/>
          <w:b/>
          <w:sz w:val="36"/>
          <w:szCs w:val="36"/>
        </w:rPr>
        <w:t>Community Chest Scheme 2017-18</w:t>
      </w:r>
    </w:p>
    <w:p w:rsidR="00D50B4C" w:rsidRDefault="00D50B4C">
      <w:pPr>
        <w:spacing w:after="0" w:line="240" w:lineRule="auto"/>
        <w:rPr>
          <w:rFonts w:ascii="Arial" w:eastAsia="Arial" w:hAnsi="Arial" w:cs="Arial"/>
          <w:b/>
          <w:sz w:val="24"/>
          <w:szCs w:val="24"/>
        </w:rPr>
      </w:pPr>
    </w:p>
    <w:p w:rsidR="00D50B4C" w:rsidRDefault="00D50B4C">
      <w:pPr>
        <w:spacing w:after="0" w:line="240" w:lineRule="auto"/>
        <w:rPr>
          <w:rFonts w:ascii="Arial" w:eastAsia="Arial" w:hAnsi="Arial" w:cs="Arial"/>
          <w:b/>
          <w:sz w:val="24"/>
          <w:szCs w:val="24"/>
        </w:rPr>
      </w:pPr>
    </w:p>
    <w:tbl>
      <w:tblPr>
        <w:tblStyle w:val="a"/>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3"/>
        <w:gridCol w:w="5233"/>
      </w:tblGrid>
      <w:tr w:rsidR="00D50B4C">
        <w:tc>
          <w:tcPr>
            <w:tcW w:w="523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50B4C" w:rsidRDefault="00D50B4C">
            <w:pPr>
              <w:spacing w:after="0" w:line="240" w:lineRule="auto"/>
              <w:jc w:val="center"/>
              <w:rPr>
                <w:rFonts w:ascii="Arial" w:eastAsia="Arial" w:hAnsi="Arial" w:cs="Arial"/>
                <w:b/>
                <w:sz w:val="28"/>
                <w:szCs w:val="28"/>
              </w:rPr>
            </w:pPr>
          </w:p>
          <w:p w:rsidR="00D50B4C" w:rsidRDefault="00707140">
            <w:pPr>
              <w:spacing w:after="0" w:line="240" w:lineRule="auto"/>
              <w:jc w:val="center"/>
              <w:rPr>
                <w:rFonts w:ascii="Arial" w:eastAsia="Arial" w:hAnsi="Arial" w:cs="Arial"/>
                <w:sz w:val="28"/>
                <w:szCs w:val="28"/>
              </w:rPr>
            </w:pPr>
            <w:r>
              <w:rPr>
                <w:rFonts w:ascii="Arial" w:eastAsia="Arial" w:hAnsi="Arial" w:cs="Arial"/>
                <w:b/>
                <w:sz w:val="28"/>
                <w:szCs w:val="28"/>
              </w:rPr>
              <w:t>GUIDANCE &amp; CONDITIONS</w:t>
            </w:r>
          </w:p>
          <w:p w:rsidR="00D50B4C" w:rsidRDefault="00D50B4C">
            <w:pPr>
              <w:widowControl w:val="0"/>
              <w:spacing w:after="0" w:line="240" w:lineRule="auto"/>
              <w:jc w:val="center"/>
              <w:rPr>
                <w:rFonts w:ascii="Arial" w:eastAsia="Arial" w:hAnsi="Arial" w:cs="Arial"/>
                <w:b/>
                <w:sz w:val="24"/>
                <w:szCs w:val="24"/>
              </w:rPr>
            </w:pPr>
          </w:p>
        </w:tc>
        <w:tc>
          <w:tcPr>
            <w:tcW w:w="523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50B4C" w:rsidRDefault="00707140">
            <w:pPr>
              <w:widowControl w:val="0"/>
              <w:spacing w:after="0" w:line="240" w:lineRule="auto"/>
              <w:rPr>
                <w:rFonts w:ascii="Arial" w:eastAsia="Arial" w:hAnsi="Arial" w:cs="Arial"/>
                <w:b/>
                <w:sz w:val="24"/>
                <w:szCs w:val="24"/>
              </w:rPr>
            </w:pPr>
            <w:r>
              <w:rPr>
                <w:noProof/>
              </w:rPr>
              <w:drawing>
                <wp:inline distT="114300" distB="114300" distL="114300" distR="114300">
                  <wp:extent cx="3181350" cy="635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81350" cy="635000"/>
                          </a:xfrm>
                          <a:prstGeom prst="rect">
                            <a:avLst/>
                          </a:prstGeom>
                          <a:ln/>
                        </pic:spPr>
                      </pic:pic>
                    </a:graphicData>
                  </a:graphic>
                </wp:inline>
              </w:drawing>
            </w:r>
          </w:p>
        </w:tc>
      </w:tr>
    </w:tbl>
    <w:p w:rsidR="00D50B4C" w:rsidRDefault="00D50B4C">
      <w:pPr>
        <w:spacing w:after="0" w:line="240" w:lineRule="auto"/>
        <w:rPr>
          <w:rFonts w:ascii="Arial" w:eastAsia="Arial" w:hAnsi="Arial" w:cs="Arial"/>
          <w:sz w:val="24"/>
          <w:szCs w:val="24"/>
        </w:rPr>
      </w:pP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sz w:val="24"/>
          <w:szCs w:val="24"/>
        </w:rPr>
        <w:t xml:space="preserve">The aim of the Community Chest Scheme is to support community groups and organisations to deliver activities which contribute to achieving the Council’s ambition for Northumberland. </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sz w:val="24"/>
          <w:szCs w:val="24"/>
        </w:rPr>
        <w:t xml:space="preserve">High priority will be given to projects that enhance the environment, strengthen communities, and which promote health and wellbeing. Particular emphasis is given to initiatives that will help groups to be sustainable in the longer term, are of value to a </w:t>
      </w:r>
      <w:r>
        <w:rPr>
          <w:rFonts w:ascii="Arial" w:eastAsia="Arial" w:hAnsi="Arial" w:cs="Arial"/>
          <w:sz w:val="24"/>
          <w:szCs w:val="24"/>
        </w:rPr>
        <w:t>local area, and are not able to secure mainstream funding from the Council or other sources.</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b/>
          <w:sz w:val="24"/>
          <w:szCs w:val="24"/>
        </w:rPr>
        <w:t>Who can apply?</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sz w:val="24"/>
          <w:szCs w:val="24"/>
        </w:rPr>
        <w:t xml:space="preserve">The scheme is open to any voluntary, community or not for profit group or organisation (including charities) that is based in or serves the communities of Northumberland. </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b/>
          <w:sz w:val="24"/>
          <w:szCs w:val="24"/>
        </w:rPr>
        <w:t>Who cannot apply?</w:t>
      </w:r>
    </w:p>
    <w:p w:rsidR="00D50B4C" w:rsidRDefault="00D50B4C">
      <w:pPr>
        <w:spacing w:after="0" w:line="240" w:lineRule="auto"/>
        <w:rPr>
          <w:rFonts w:ascii="Arial" w:eastAsia="Arial" w:hAnsi="Arial" w:cs="Arial"/>
          <w:sz w:val="24"/>
          <w:szCs w:val="24"/>
        </w:rPr>
      </w:pPr>
    </w:p>
    <w:p w:rsidR="00D50B4C" w:rsidRDefault="00707140">
      <w:pPr>
        <w:numPr>
          <w:ilvl w:val="0"/>
          <w:numId w:val="3"/>
        </w:numPr>
        <w:spacing w:after="0" w:line="240" w:lineRule="auto"/>
        <w:ind w:hanging="360"/>
        <w:rPr>
          <w:sz w:val="24"/>
          <w:szCs w:val="24"/>
        </w:rPr>
      </w:pPr>
      <w:r>
        <w:rPr>
          <w:rFonts w:ascii="Arial" w:eastAsia="Arial" w:hAnsi="Arial" w:cs="Arial"/>
          <w:sz w:val="24"/>
          <w:szCs w:val="24"/>
        </w:rPr>
        <w:t>Town and Parish Councils</w:t>
      </w:r>
    </w:p>
    <w:p w:rsidR="00D50B4C" w:rsidRDefault="00707140">
      <w:pPr>
        <w:numPr>
          <w:ilvl w:val="0"/>
          <w:numId w:val="3"/>
        </w:numPr>
        <w:spacing w:after="0" w:line="240" w:lineRule="auto"/>
        <w:ind w:hanging="360"/>
        <w:rPr>
          <w:sz w:val="24"/>
          <w:szCs w:val="24"/>
        </w:rPr>
      </w:pPr>
      <w:r>
        <w:rPr>
          <w:rFonts w:ascii="Arial" w:eastAsia="Arial" w:hAnsi="Arial" w:cs="Arial"/>
          <w:sz w:val="24"/>
          <w:szCs w:val="24"/>
        </w:rPr>
        <w:t>Schools</w:t>
      </w:r>
    </w:p>
    <w:p w:rsidR="00D50B4C" w:rsidRDefault="00707140">
      <w:pPr>
        <w:numPr>
          <w:ilvl w:val="0"/>
          <w:numId w:val="3"/>
        </w:numPr>
        <w:spacing w:after="0" w:line="240" w:lineRule="auto"/>
        <w:ind w:hanging="360"/>
        <w:rPr>
          <w:sz w:val="24"/>
          <w:szCs w:val="24"/>
        </w:rPr>
      </w:pPr>
      <w:r>
        <w:rPr>
          <w:rFonts w:ascii="Arial" w:eastAsia="Arial" w:hAnsi="Arial" w:cs="Arial"/>
          <w:sz w:val="24"/>
          <w:szCs w:val="24"/>
        </w:rPr>
        <w:t>Businesses and other for profit organisations</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b/>
          <w:sz w:val="24"/>
          <w:szCs w:val="24"/>
        </w:rPr>
        <w:t>What can be applied for?</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sz w:val="24"/>
          <w:szCs w:val="24"/>
        </w:rPr>
        <w:t>The Scheme largely funds capital items, such as the purchase of equipment, materials</w:t>
      </w:r>
      <w:r>
        <w:rPr>
          <w:rFonts w:ascii="Arial" w:eastAsia="Arial" w:hAnsi="Arial" w:cs="Arial"/>
          <w:sz w:val="24"/>
          <w:szCs w:val="24"/>
        </w:rPr>
        <w:t xml:space="preserve">, building refurbishment, and one of costs. </w:t>
      </w:r>
      <w:r>
        <w:rPr>
          <w:rFonts w:ascii="Arial" w:eastAsia="Arial" w:hAnsi="Arial" w:cs="Arial"/>
          <w:sz w:val="24"/>
          <w:szCs w:val="24"/>
        </w:rPr>
        <w:t>A list of successful projects from the previous year is</w:t>
      </w:r>
      <w:r>
        <w:rPr>
          <w:rFonts w:ascii="Arial" w:eastAsia="Arial" w:hAnsi="Arial" w:cs="Arial"/>
          <w:sz w:val="24"/>
          <w:szCs w:val="24"/>
        </w:rPr>
        <w:t xml:space="preserve"> available on the Council</w:t>
      </w:r>
      <w:r>
        <w:rPr>
          <w:rFonts w:ascii="Arial" w:eastAsia="Arial" w:hAnsi="Arial" w:cs="Arial"/>
          <w:sz w:val="24"/>
          <w:szCs w:val="24"/>
        </w:rPr>
        <w:t>’s website</w:t>
      </w:r>
      <w:r>
        <w:rPr>
          <w:rFonts w:ascii="Arial" w:eastAsia="Arial" w:hAnsi="Arial" w:cs="Arial"/>
          <w:sz w:val="24"/>
          <w:szCs w:val="24"/>
        </w:rPr>
        <w:t>:</w:t>
      </w:r>
      <w:r>
        <w:rPr>
          <w:rFonts w:ascii="Arial" w:eastAsia="Arial" w:hAnsi="Arial" w:cs="Arial"/>
          <w:sz w:val="24"/>
          <w:szCs w:val="24"/>
        </w:rPr>
        <w:t xml:space="preserve"> </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b/>
          <w:sz w:val="24"/>
          <w:szCs w:val="24"/>
        </w:rPr>
        <w:t>What cannot be applied for?</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sz w:val="24"/>
          <w:szCs w:val="24"/>
        </w:rPr>
        <w:t>The scheme will not normally fund the following:</w:t>
      </w:r>
    </w:p>
    <w:p w:rsidR="00D50B4C" w:rsidRDefault="00D50B4C">
      <w:pPr>
        <w:spacing w:after="0" w:line="240" w:lineRule="auto"/>
        <w:rPr>
          <w:rFonts w:ascii="Arial" w:eastAsia="Arial" w:hAnsi="Arial" w:cs="Arial"/>
          <w:sz w:val="24"/>
          <w:szCs w:val="24"/>
        </w:rPr>
      </w:pPr>
    </w:p>
    <w:tbl>
      <w:tblPr>
        <w:tblStyle w:val="a0"/>
        <w:tblW w:w="10260" w:type="dxa"/>
        <w:tblInd w:w="60" w:type="dxa"/>
        <w:tblLayout w:type="fixed"/>
        <w:tblLook w:val="0000" w:firstRow="0" w:lastRow="0" w:firstColumn="0" w:lastColumn="0" w:noHBand="0" w:noVBand="0"/>
      </w:tblPr>
      <w:tblGrid>
        <w:gridCol w:w="5925"/>
        <w:gridCol w:w="4335"/>
      </w:tblGrid>
      <w:tr w:rsidR="00D50B4C">
        <w:tc>
          <w:tcPr>
            <w:tcW w:w="5925" w:type="dxa"/>
          </w:tcPr>
          <w:p w:rsidR="00D50B4C" w:rsidRDefault="00707140">
            <w:pPr>
              <w:numPr>
                <w:ilvl w:val="0"/>
                <w:numId w:val="1"/>
              </w:numPr>
              <w:spacing w:after="0" w:line="240" w:lineRule="auto"/>
              <w:ind w:left="459" w:hanging="360"/>
              <w:rPr>
                <w:sz w:val="24"/>
                <w:szCs w:val="24"/>
              </w:rPr>
            </w:pPr>
            <w:r>
              <w:rPr>
                <w:rFonts w:ascii="Arial" w:eastAsia="Arial" w:hAnsi="Arial" w:cs="Arial"/>
                <w:sz w:val="24"/>
                <w:szCs w:val="24"/>
              </w:rPr>
              <w:t>Core running costs, including premises</w:t>
            </w:r>
          </w:p>
        </w:tc>
        <w:tc>
          <w:tcPr>
            <w:tcW w:w="4335" w:type="dxa"/>
          </w:tcPr>
          <w:p w:rsidR="00D50B4C" w:rsidRDefault="00707140">
            <w:pPr>
              <w:numPr>
                <w:ilvl w:val="0"/>
                <w:numId w:val="1"/>
              </w:numPr>
              <w:spacing w:after="0" w:line="240" w:lineRule="auto"/>
              <w:ind w:left="459" w:hanging="360"/>
              <w:rPr>
                <w:sz w:val="24"/>
                <w:szCs w:val="24"/>
              </w:rPr>
            </w:pPr>
            <w:r>
              <w:rPr>
                <w:rFonts w:ascii="Arial" w:eastAsia="Arial" w:hAnsi="Arial" w:cs="Arial"/>
                <w:sz w:val="24"/>
                <w:szCs w:val="24"/>
              </w:rPr>
              <w:t>Social excursions</w:t>
            </w:r>
          </w:p>
        </w:tc>
      </w:tr>
      <w:tr w:rsidR="00D50B4C">
        <w:tc>
          <w:tcPr>
            <w:tcW w:w="5925" w:type="dxa"/>
          </w:tcPr>
          <w:p w:rsidR="00D50B4C" w:rsidRDefault="00707140">
            <w:pPr>
              <w:numPr>
                <w:ilvl w:val="0"/>
                <w:numId w:val="1"/>
              </w:numPr>
              <w:spacing w:after="0" w:line="240" w:lineRule="auto"/>
              <w:ind w:left="459" w:hanging="360"/>
              <w:rPr>
                <w:sz w:val="24"/>
                <w:szCs w:val="24"/>
              </w:rPr>
            </w:pPr>
            <w:r>
              <w:rPr>
                <w:rFonts w:ascii="Arial" w:eastAsia="Arial" w:hAnsi="Arial" w:cs="Arial"/>
                <w:sz w:val="24"/>
                <w:szCs w:val="24"/>
              </w:rPr>
              <w:t>Wages, salaries, expenses or professional fees</w:t>
            </w:r>
          </w:p>
        </w:tc>
        <w:tc>
          <w:tcPr>
            <w:tcW w:w="4335" w:type="dxa"/>
          </w:tcPr>
          <w:p w:rsidR="00D50B4C" w:rsidRDefault="00707140">
            <w:pPr>
              <w:numPr>
                <w:ilvl w:val="0"/>
                <w:numId w:val="1"/>
              </w:numPr>
              <w:spacing w:after="0" w:line="240" w:lineRule="auto"/>
              <w:ind w:left="459" w:hanging="360"/>
              <w:rPr>
                <w:sz w:val="24"/>
                <w:szCs w:val="24"/>
              </w:rPr>
            </w:pPr>
            <w:r>
              <w:rPr>
                <w:rFonts w:ascii="Arial" w:eastAsia="Arial" w:hAnsi="Arial" w:cs="Arial"/>
                <w:sz w:val="24"/>
                <w:szCs w:val="24"/>
              </w:rPr>
              <w:t>Religious or political activity</w:t>
            </w:r>
          </w:p>
        </w:tc>
      </w:tr>
      <w:tr w:rsidR="00D50B4C">
        <w:tc>
          <w:tcPr>
            <w:tcW w:w="5925" w:type="dxa"/>
            <w:tcMar>
              <w:top w:w="0" w:type="dxa"/>
              <w:left w:w="108" w:type="dxa"/>
              <w:bottom w:w="0" w:type="dxa"/>
              <w:right w:w="108" w:type="dxa"/>
            </w:tcMar>
          </w:tcPr>
          <w:p w:rsidR="00D50B4C" w:rsidRDefault="00707140">
            <w:pPr>
              <w:numPr>
                <w:ilvl w:val="0"/>
                <w:numId w:val="1"/>
              </w:numPr>
              <w:spacing w:after="0" w:line="240" w:lineRule="auto"/>
              <w:ind w:left="459" w:hanging="360"/>
              <w:rPr>
                <w:sz w:val="24"/>
                <w:szCs w:val="24"/>
              </w:rPr>
            </w:pPr>
            <w:r>
              <w:rPr>
                <w:rFonts w:ascii="Arial" w:eastAsia="Arial" w:hAnsi="Arial" w:cs="Arial"/>
                <w:sz w:val="24"/>
                <w:szCs w:val="24"/>
              </w:rPr>
              <w:t>Goods and services already purchased</w:t>
            </w:r>
          </w:p>
        </w:tc>
        <w:tc>
          <w:tcPr>
            <w:tcW w:w="4335" w:type="dxa"/>
          </w:tcPr>
          <w:p w:rsidR="00D50B4C" w:rsidRDefault="00707140">
            <w:pPr>
              <w:numPr>
                <w:ilvl w:val="0"/>
                <w:numId w:val="1"/>
              </w:numPr>
              <w:spacing w:after="0" w:line="240" w:lineRule="auto"/>
              <w:ind w:left="459" w:hanging="360"/>
              <w:rPr>
                <w:sz w:val="24"/>
                <w:szCs w:val="24"/>
              </w:rPr>
            </w:pPr>
            <w:r>
              <w:rPr>
                <w:rFonts w:ascii="Arial" w:eastAsia="Arial" w:hAnsi="Arial" w:cs="Arial"/>
                <w:sz w:val="24"/>
                <w:szCs w:val="24"/>
              </w:rPr>
              <w:t>Food and hospitality</w:t>
            </w:r>
          </w:p>
        </w:tc>
      </w:tr>
      <w:tr w:rsidR="00D50B4C">
        <w:tc>
          <w:tcPr>
            <w:tcW w:w="5925" w:type="dxa"/>
            <w:tcMar>
              <w:top w:w="0" w:type="dxa"/>
              <w:left w:w="108" w:type="dxa"/>
              <w:bottom w:w="0" w:type="dxa"/>
              <w:right w:w="108" w:type="dxa"/>
            </w:tcMar>
          </w:tcPr>
          <w:p w:rsidR="00D50B4C" w:rsidRDefault="00707140">
            <w:pPr>
              <w:numPr>
                <w:ilvl w:val="0"/>
                <w:numId w:val="1"/>
              </w:numPr>
              <w:spacing w:after="0" w:line="240" w:lineRule="auto"/>
              <w:ind w:left="459" w:hanging="360"/>
              <w:rPr>
                <w:sz w:val="24"/>
                <w:szCs w:val="24"/>
              </w:rPr>
            </w:pPr>
            <w:r>
              <w:rPr>
                <w:rFonts w:ascii="Arial" w:eastAsia="Arial" w:hAnsi="Arial" w:cs="Arial"/>
                <w:sz w:val="24"/>
                <w:szCs w:val="24"/>
              </w:rPr>
              <w:t>Sports kit, uniforms/personal clothing</w:t>
            </w:r>
          </w:p>
        </w:tc>
        <w:tc>
          <w:tcPr>
            <w:tcW w:w="4335" w:type="dxa"/>
          </w:tcPr>
          <w:p w:rsidR="00D50B4C" w:rsidRDefault="00707140">
            <w:pPr>
              <w:numPr>
                <w:ilvl w:val="0"/>
                <w:numId w:val="1"/>
              </w:numPr>
              <w:spacing w:after="0" w:line="240" w:lineRule="auto"/>
              <w:ind w:left="459" w:hanging="360"/>
              <w:rPr>
                <w:sz w:val="24"/>
                <w:szCs w:val="24"/>
              </w:rPr>
            </w:pPr>
            <w:r>
              <w:rPr>
                <w:rFonts w:ascii="Arial" w:eastAsia="Arial" w:hAnsi="Arial" w:cs="Arial"/>
                <w:sz w:val="24"/>
                <w:szCs w:val="24"/>
              </w:rPr>
              <w:t>Loan repayments</w:t>
            </w:r>
          </w:p>
        </w:tc>
      </w:tr>
      <w:tr w:rsidR="00D50B4C">
        <w:tc>
          <w:tcPr>
            <w:tcW w:w="5925" w:type="dxa"/>
          </w:tcPr>
          <w:p w:rsidR="00D50B4C" w:rsidRDefault="00707140">
            <w:pPr>
              <w:numPr>
                <w:ilvl w:val="0"/>
                <w:numId w:val="1"/>
              </w:numPr>
              <w:spacing w:after="0" w:line="240" w:lineRule="auto"/>
              <w:ind w:left="459" w:hanging="360"/>
              <w:rPr>
                <w:sz w:val="24"/>
                <w:szCs w:val="24"/>
              </w:rPr>
            </w:pPr>
            <w:r>
              <w:rPr>
                <w:rFonts w:ascii="Arial" w:eastAsia="Arial" w:hAnsi="Arial" w:cs="Arial"/>
                <w:sz w:val="24"/>
                <w:szCs w:val="24"/>
              </w:rPr>
              <w:t>Feasibility studies or pre project costs</w:t>
            </w:r>
          </w:p>
        </w:tc>
        <w:tc>
          <w:tcPr>
            <w:tcW w:w="4335" w:type="dxa"/>
          </w:tcPr>
          <w:p w:rsidR="00D50B4C" w:rsidRDefault="00707140">
            <w:pPr>
              <w:numPr>
                <w:ilvl w:val="0"/>
                <w:numId w:val="1"/>
              </w:numPr>
              <w:spacing w:after="0" w:line="240" w:lineRule="auto"/>
              <w:ind w:left="459" w:hanging="360"/>
              <w:rPr>
                <w:sz w:val="24"/>
                <w:szCs w:val="24"/>
              </w:rPr>
            </w:pPr>
            <w:r>
              <w:rPr>
                <w:rFonts w:ascii="Arial" w:eastAsia="Arial" w:hAnsi="Arial" w:cs="Arial"/>
                <w:sz w:val="24"/>
                <w:szCs w:val="24"/>
              </w:rPr>
              <w:t>Annual or repeat funding</w:t>
            </w:r>
          </w:p>
        </w:tc>
      </w:tr>
      <w:tr w:rsidR="00D50B4C">
        <w:tc>
          <w:tcPr>
            <w:tcW w:w="5925" w:type="dxa"/>
          </w:tcPr>
          <w:p w:rsidR="00D50B4C" w:rsidRDefault="00707140">
            <w:pPr>
              <w:numPr>
                <w:ilvl w:val="0"/>
                <w:numId w:val="1"/>
              </w:numPr>
              <w:spacing w:after="0" w:line="240" w:lineRule="auto"/>
              <w:ind w:left="459" w:hanging="360"/>
              <w:rPr>
                <w:sz w:val="24"/>
                <w:szCs w:val="24"/>
              </w:rPr>
            </w:pPr>
            <w:r>
              <w:rPr>
                <w:rFonts w:ascii="Arial" w:eastAsia="Arial" w:hAnsi="Arial" w:cs="Arial"/>
                <w:sz w:val="24"/>
                <w:szCs w:val="24"/>
              </w:rPr>
              <w:t>Advertising and marketing</w:t>
            </w:r>
          </w:p>
        </w:tc>
        <w:tc>
          <w:tcPr>
            <w:tcW w:w="4335" w:type="dxa"/>
          </w:tcPr>
          <w:p w:rsidR="00D50B4C" w:rsidRDefault="00707140">
            <w:pPr>
              <w:numPr>
                <w:ilvl w:val="0"/>
                <w:numId w:val="1"/>
              </w:numPr>
              <w:spacing w:after="0" w:line="240" w:lineRule="auto"/>
              <w:ind w:left="459" w:hanging="360"/>
              <w:rPr>
                <w:sz w:val="24"/>
                <w:szCs w:val="24"/>
              </w:rPr>
            </w:pPr>
            <w:r>
              <w:rPr>
                <w:rFonts w:ascii="Arial" w:eastAsia="Arial" w:hAnsi="Arial" w:cs="Arial"/>
                <w:sz w:val="24"/>
                <w:szCs w:val="24"/>
              </w:rPr>
              <w:t>Funding for other grant schemes</w:t>
            </w:r>
          </w:p>
        </w:tc>
      </w:tr>
      <w:tr w:rsidR="00D50B4C">
        <w:tc>
          <w:tcPr>
            <w:tcW w:w="5925" w:type="dxa"/>
          </w:tcPr>
          <w:p w:rsidR="00D50B4C" w:rsidRDefault="00707140">
            <w:pPr>
              <w:numPr>
                <w:ilvl w:val="0"/>
                <w:numId w:val="1"/>
              </w:numPr>
              <w:spacing w:after="0" w:line="240" w:lineRule="auto"/>
              <w:ind w:left="459" w:hanging="360"/>
              <w:rPr>
                <w:sz w:val="24"/>
                <w:szCs w:val="24"/>
              </w:rPr>
            </w:pPr>
            <w:r>
              <w:rPr>
                <w:rFonts w:ascii="Arial" w:eastAsia="Arial" w:hAnsi="Arial" w:cs="Arial"/>
                <w:sz w:val="24"/>
                <w:szCs w:val="24"/>
              </w:rPr>
              <w:t>Fundraising and</w:t>
            </w:r>
            <w:r>
              <w:rPr>
                <w:rFonts w:ascii="Arial" w:eastAsia="Arial" w:hAnsi="Arial" w:cs="Arial"/>
                <w:sz w:val="24"/>
                <w:szCs w:val="24"/>
              </w:rPr>
              <w:t xml:space="preserve"> prize-giving</w:t>
            </w:r>
          </w:p>
        </w:tc>
        <w:tc>
          <w:tcPr>
            <w:tcW w:w="4335" w:type="dxa"/>
          </w:tcPr>
          <w:p w:rsidR="00D50B4C" w:rsidRDefault="00707140">
            <w:pPr>
              <w:numPr>
                <w:ilvl w:val="0"/>
                <w:numId w:val="1"/>
              </w:numPr>
              <w:spacing w:after="0" w:line="240" w:lineRule="auto"/>
              <w:ind w:left="459" w:hanging="360"/>
              <w:rPr>
                <w:sz w:val="24"/>
                <w:szCs w:val="24"/>
              </w:rPr>
            </w:pPr>
            <w:r>
              <w:rPr>
                <w:rFonts w:ascii="Arial" w:eastAsia="Arial" w:hAnsi="Arial" w:cs="Arial"/>
                <w:sz w:val="24"/>
                <w:szCs w:val="24"/>
              </w:rPr>
              <w:t>Consumables</w:t>
            </w:r>
          </w:p>
        </w:tc>
      </w:tr>
    </w:tbl>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b/>
          <w:sz w:val="24"/>
          <w:szCs w:val="24"/>
        </w:rPr>
        <w:t>How much can be applied for?</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sz w:val="24"/>
          <w:szCs w:val="24"/>
        </w:rPr>
        <w:t>The Scheme can provide grants of up to 75% of eligible costs up to a maximum of £5,000; however, the average grant is £2,500.  The grant is paid up front and must be spent within 12 months of notification of award.</w:t>
      </w:r>
    </w:p>
    <w:p w:rsidR="00D50B4C" w:rsidRDefault="00D50B4C">
      <w:pPr>
        <w:spacing w:after="0" w:line="240" w:lineRule="auto"/>
        <w:rPr>
          <w:rFonts w:ascii="Arial" w:eastAsia="Arial" w:hAnsi="Arial" w:cs="Arial"/>
          <w:sz w:val="24"/>
          <w:szCs w:val="24"/>
        </w:rPr>
      </w:pPr>
    </w:p>
    <w:p w:rsidR="00D50B4C" w:rsidRDefault="00D50B4C">
      <w:pPr>
        <w:spacing w:after="0" w:line="240" w:lineRule="auto"/>
        <w:rPr>
          <w:rFonts w:ascii="Arial" w:eastAsia="Arial" w:hAnsi="Arial" w:cs="Arial"/>
          <w:b/>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b/>
          <w:sz w:val="24"/>
          <w:szCs w:val="24"/>
        </w:rPr>
        <w:t>When can applications be made?</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sz w:val="24"/>
          <w:szCs w:val="24"/>
        </w:rPr>
        <w:t>There are two deadlines within the current year although a</w:t>
      </w:r>
      <w:r>
        <w:rPr>
          <w:rFonts w:ascii="Arial" w:eastAsia="Arial" w:hAnsi="Arial" w:cs="Arial"/>
          <w:sz w:val="24"/>
          <w:szCs w:val="24"/>
        </w:rPr>
        <w:t>pplications can be submitted at any time</w:t>
      </w:r>
      <w:r>
        <w:rPr>
          <w:rFonts w:ascii="Arial" w:eastAsia="Arial" w:hAnsi="Arial" w:cs="Arial"/>
          <w:sz w:val="24"/>
          <w:szCs w:val="24"/>
        </w:rPr>
        <w:t xml:space="preserve">. The grant panel will meet within 6 weeks of the deadline. In 2017-18, </w:t>
      </w:r>
      <w:r>
        <w:rPr>
          <w:rFonts w:ascii="Arial" w:eastAsia="Arial" w:hAnsi="Arial" w:cs="Arial"/>
          <w:sz w:val="24"/>
          <w:szCs w:val="24"/>
        </w:rPr>
        <w:t xml:space="preserve">will be considered by a Grants Panel in 3 Rounds until all funds are allocated: </w:t>
      </w:r>
    </w:p>
    <w:p w:rsidR="00D50B4C" w:rsidRDefault="00D50B4C">
      <w:pPr>
        <w:spacing w:after="0" w:line="240" w:lineRule="auto"/>
        <w:rPr>
          <w:rFonts w:ascii="Arial" w:eastAsia="Arial" w:hAnsi="Arial" w:cs="Arial"/>
          <w:sz w:val="24"/>
          <w:szCs w:val="24"/>
        </w:rPr>
      </w:pPr>
    </w:p>
    <w:tbl>
      <w:tblPr>
        <w:tblStyle w:val="a1"/>
        <w:tblW w:w="6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0"/>
        <w:gridCol w:w="2250"/>
        <w:gridCol w:w="2505"/>
      </w:tblGrid>
      <w:tr w:rsidR="00D50B4C">
        <w:trPr>
          <w:jc w:val="center"/>
        </w:trPr>
        <w:tc>
          <w:tcPr>
            <w:tcW w:w="1290" w:type="dxa"/>
            <w:tcBorders>
              <w:top w:val="nil"/>
              <w:left w:val="nil"/>
            </w:tcBorders>
            <w:shd w:val="clear" w:color="auto" w:fill="FFFFFF"/>
          </w:tcPr>
          <w:p w:rsidR="00D50B4C" w:rsidRDefault="00D50B4C">
            <w:pPr>
              <w:spacing w:after="0" w:line="240" w:lineRule="auto"/>
              <w:rPr>
                <w:rFonts w:ascii="Arial" w:eastAsia="Arial" w:hAnsi="Arial" w:cs="Arial"/>
                <w:sz w:val="24"/>
                <w:szCs w:val="24"/>
              </w:rPr>
            </w:pPr>
          </w:p>
        </w:tc>
        <w:tc>
          <w:tcPr>
            <w:tcW w:w="2250" w:type="dxa"/>
            <w:shd w:val="clear" w:color="auto" w:fill="F2F2F2"/>
          </w:tcPr>
          <w:p w:rsidR="00D50B4C" w:rsidRDefault="00707140">
            <w:pPr>
              <w:spacing w:after="0" w:line="240" w:lineRule="auto"/>
              <w:rPr>
                <w:rFonts w:ascii="Arial" w:eastAsia="Arial" w:hAnsi="Arial" w:cs="Arial"/>
                <w:sz w:val="24"/>
                <w:szCs w:val="24"/>
              </w:rPr>
            </w:pPr>
            <w:r>
              <w:rPr>
                <w:rFonts w:ascii="Arial" w:eastAsia="Arial" w:hAnsi="Arial" w:cs="Arial"/>
                <w:sz w:val="24"/>
                <w:szCs w:val="24"/>
              </w:rPr>
              <w:t>Dea</w:t>
            </w:r>
            <w:r>
              <w:rPr>
                <w:rFonts w:ascii="Arial" w:eastAsia="Arial" w:hAnsi="Arial" w:cs="Arial"/>
                <w:sz w:val="24"/>
                <w:szCs w:val="24"/>
              </w:rPr>
              <w:t>dline</w:t>
            </w:r>
          </w:p>
        </w:tc>
        <w:tc>
          <w:tcPr>
            <w:tcW w:w="2505" w:type="dxa"/>
            <w:shd w:val="clear" w:color="auto" w:fill="F2F2F2"/>
          </w:tcPr>
          <w:p w:rsidR="00D50B4C" w:rsidRDefault="00707140">
            <w:pPr>
              <w:spacing w:after="0" w:line="240" w:lineRule="auto"/>
              <w:rPr>
                <w:rFonts w:ascii="Arial" w:eastAsia="Arial" w:hAnsi="Arial" w:cs="Arial"/>
                <w:sz w:val="24"/>
                <w:szCs w:val="24"/>
              </w:rPr>
            </w:pPr>
            <w:r>
              <w:rPr>
                <w:rFonts w:ascii="Arial" w:eastAsia="Arial" w:hAnsi="Arial" w:cs="Arial"/>
                <w:sz w:val="24"/>
                <w:szCs w:val="24"/>
              </w:rPr>
              <w:t>Panel Meeting by</w:t>
            </w:r>
          </w:p>
        </w:tc>
      </w:tr>
      <w:tr w:rsidR="00D50B4C">
        <w:trPr>
          <w:jc w:val="center"/>
        </w:trPr>
        <w:tc>
          <w:tcPr>
            <w:tcW w:w="1290" w:type="dxa"/>
            <w:shd w:val="clear" w:color="auto" w:fill="F2F2F2"/>
          </w:tcPr>
          <w:p w:rsidR="00D50B4C" w:rsidRDefault="00707140">
            <w:pPr>
              <w:spacing w:after="0" w:line="240" w:lineRule="auto"/>
              <w:rPr>
                <w:rFonts w:ascii="Arial" w:eastAsia="Arial" w:hAnsi="Arial" w:cs="Arial"/>
                <w:sz w:val="24"/>
                <w:szCs w:val="24"/>
              </w:rPr>
            </w:pPr>
            <w:r>
              <w:rPr>
                <w:rFonts w:ascii="Arial" w:eastAsia="Arial" w:hAnsi="Arial" w:cs="Arial"/>
                <w:sz w:val="24"/>
                <w:szCs w:val="24"/>
              </w:rPr>
              <w:t>Round 1</w:t>
            </w:r>
          </w:p>
        </w:tc>
        <w:tc>
          <w:tcPr>
            <w:tcW w:w="2250" w:type="dxa"/>
          </w:tcPr>
          <w:p w:rsidR="00D50B4C" w:rsidRDefault="00707140">
            <w:pPr>
              <w:spacing w:after="0" w:line="240" w:lineRule="auto"/>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 xml:space="preserve">9th </w:t>
            </w:r>
            <w:r>
              <w:rPr>
                <w:rFonts w:ascii="Arial" w:eastAsia="Arial" w:hAnsi="Arial" w:cs="Arial"/>
                <w:sz w:val="24"/>
                <w:szCs w:val="24"/>
              </w:rPr>
              <w:t>September</w:t>
            </w:r>
          </w:p>
        </w:tc>
        <w:tc>
          <w:tcPr>
            <w:tcW w:w="2505" w:type="dxa"/>
          </w:tcPr>
          <w:p w:rsidR="00D50B4C" w:rsidRDefault="00707140">
            <w:pPr>
              <w:spacing w:after="0" w:line="240" w:lineRule="auto"/>
              <w:rPr>
                <w:rFonts w:ascii="Arial" w:eastAsia="Arial" w:hAnsi="Arial" w:cs="Arial"/>
                <w:sz w:val="24"/>
                <w:szCs w:val="24"/>
              </w:rPr>
            </w:pPr>
            <w:r>
              <w:rPr>
                <w:rFonts w:ascii="Arial" w:eastAsia="Arial" w:hAnsi="Arial" w:cs="Arial"/>
                <w:sz w:val="24"/>
                <w:szCs w:val="24"/>
              </w:rPr>
              <w:t>10th November</w:t>
            </w:r>
          </w:p>
        </w:tc>
      </w:tr>
      <w:tr w:rsidR="00D50B4C">
        <w:trPr>
          <w:jc w:val="center"/>
        </w:trPr>
        <w:tc>
          <w:tcPr>
            <w:tcW w:w="1290" w:type="dxa"/>
            <w:shd w:val="clear" w:color="auto" w:fill="F2F2F2"/>
          </w:tcPr>
          <w:p w:rsidR="00D50B4C" w:rsidRDefault="00707140">
            <w:pPr>
              <w:spacing w:after="0" w:line="240" w:lineRule="auto"/>
              <w:rPr>
                <w:rFonts w:ascii="Arial" w:eastAsia="Arial" w:hAnsi="Arial" w:cs="Arial"/>
                <w:sz w:val="24"/>
                <w:szCs w:val="24"/>
              </w:rPr>
            </w:pPr>
            <w:r>
              <w:rPr>
                <w:rFonts w:ascii="Arial" w:eastAsia="Arial" w:hAnsi="Arial" w:cs="Arial"/>
                <w:sz w:val="24"/>
                <w:szCs w:val="24"/>
              </w:rPr>
              <w:t>Round 2</w:t>
            </w:r>
          </w:p>
        </w:tc>
        <w:tc>
          <w:tcPr>
            <w:tcW w:w="2250" w:type="dxa"/>
          </w:tcPr>
          <w:p w:rsidR="00D50B4C" w:rsidRDefault="00707140">
            <w:pPr>
              <w:spacing w:after="0" w:line="240" w:lineRule="auto"/>
              <w:rPr>
                <w:rFonts w:ascii="Arial" w:eastAsia="Arial" w:hAnsi="Arial" w:cs="Arial"/>
                <w:sz w:val="24"/>
                <w:szCs w:val="24"/>
              </w:rPr>
            </w:pPr>
            <w:r>
              <w:rPr>
                <w:rFonts w:ascii="Arial" w:eastAsia="Arial" w:hAnsi="Arial" w:cs="Arial"/>
                <w:sz w:val="24"/>
                <w:szCs w:val="24"/>
              </w:rPr>
              <w:t>12</w:t>
            </w:r>
            <w:r>
              <w:rPr>
                <w:rFonts w:ascii="Arial" w:eastAsia="Arial" w:hAnsi="Arial" w:cs="Arial"/>
                <w:sz w:val="24"/>
                <w:szCs w:val="24"/>
              </w:rPr>
              <w:t xml:space="preserve">th </w:t>
            </w:r>
            <w:r>
              <w:rPr>
                <w:rFonts w:ascii="Arial" w:eastAsia="Arial" w:hAnsi="Arial" w:cs="Arial"/>
                <w:sz w:val="24"/>
                <w:szCs w:val="24"/>
              </w:rPr>
              <w:t>January 2018</w:t>
            </w:r>
          </w:p>
        </w:tc>
        <w:tc>
          <w:tcPr>
            <w:tcW w:w="2505" w:type="dxa"/>
          </w:tcPr>
          <w:p w:rsidR="00D50B4C" w:rsidRDefault="00707140">
            <w:pPr>
              <w:spacing w:after="0" w:line="240" w:lineRule="auto"/>
              <w:rPr>
                <w:rFonts w:ascii="Arial" w:eastAsia="Arial" w:hAnsi="Arial" w:cs="Arial"/>
                <w:sz w:val="24"/>
                <w:szCs w:val="24"/>
              </w:rPr>
            </w:pPr>
            <w:r>
              <w:rPr>
                <w:rFonts w:ascii="Arial" w:eastAsia="Arial" w:hAnsi="Arial" w:cs="Arial"/>
                <w:sz w:val="24"/>
                <w:szCs w:val="24"/>
              </w:rPr>
              <w:t>23rd February 2018</w:t>
            </w:r>
          </w:p>
        </w:tc>
      </w:tr>
    </w:tbl>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sz w:val="24"/>
          <w:szCs w:val="24"/>
        </w:rPr>
        <w:t xml:space="preserve">All applications are considered in chronological order of receipt date.  Once all funds are allocated in an Area the Scheme will cease in that Area. </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b/>
          <w:sz w:val="24"/>
          <w:szCs w:val="24"/>
        </w:rPr>
        <w:t>How are decisions made?</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sz w:val="24"/>
          <w:szCs w:val="24"/>
        </w:rPr>
        <w:t>The Scheme is divided into f</w:t>
      </w:r>
      <w:r>
        <w:rPr>
          <w:rFonts w:ascii="Arial" w:eastAsia="Arial" w:hAnsi="Arial" w:cs="Arial"/>
          <w:sz w:val="24"/>
          <w:szCs w:val="24"/>
        </w:rPr>
        <w:t>ive</w:t>
      </w:r>
      <w:r>
        <w:rPr>
          <w:rFonts w:ascii="Arial" w:eastAsia="Arial" w:hAnsi="Arial" w:cs="Arial"/>
          <w:sz w:val="24"/>
          <w:szCs w:val="24"/>
        </w:rPr>
        <w:t xml:space="preserve"> geographical areas based on the Council’s Local </w:t>
      </w:r>
      <w:r>
        <w:rPr>
          <w:rFonts w:ascii="Arial" w:eastAsia="Arial" w:hAnsi="Arial" w:cs="Arial"/>
          <w:sz w:val="24"/>
          <w:szCs w:val="24"/>
        </w:rPr>
        <w:t>Area Councils (LAC)</w:t>
      </w:r>
      <w:r>
        <w:rPr>
          <w:rFonts w:ascii="Arial" w:eastAsia="Arial" w:hAnsi="Arial" w:cs="Arial"/>
          <w:sz w:val="24"/>
          <w:szCs w:val="24"/>
        </w:rPr>
        <w:t>, namely:</w:t>
      </w:r>
    </w:p>
    <w:p w:rsidR="00D50B4C" w:rsidRDefault="00D50B4C">
      <w:pPr>
        <w:spacing w:after="0" w:line="240" w:lineRule="auto"/>
        <w:rPr>
          <w:rFonts w:ascii="Arial" w:eastAsia="Arial" w:hAnsi="Arial" w:cs="Arial"/>
          <w:sz w:val="24"/>
          <w:szCs w:val="24"/>
        </w:rPr>
      </w:pPr>
    </w:p>
    <w:p w:rsidR="00D50B4C" w:rsidRDefault="00707140">
      <w:pPr>
        <w:numPr>
          <w:ilvl w:val="0"/>
          <w:numId w:val="6"/>
        </w:numPr>
        <w:spacing w:after="0" w:line="240" w:lineRule="auto"/>
        <w:ind w:hanging="360"/>
        <w:contextualSpacing/>
        <w:rPr>
          <w:rFonts w:ascii="Arial" w:eastAsia="Arial" w:hAnsi="Arial" w:cs="Arial"/>
          <w:sz w:val="24"/>
          <w:szCs w:val="24"/>
        </w:rPr>
      </w:pPr>
      <w:proofErr w:type="spellStart"/>
      <w:r>
        <w:rPr>
          <w:rFonts w:ascii="Arial" w:eastAsia="Arial" w:hAnsi="Arial" w:cs="Arial"/>
          <w:sz w:val="24"/>
          <w:szCs w:val="24"/>
        </w:rPr>
        <w:t>Ashington</w:t>
      </w:r>
      <w:proofErr w:type="spellEnd"/>
      <w:r>
        <w:rPr>
          <w:rFonts w:ascii="Arial" w:eastAsia="Arial" w:hAnsi="Arial" w:cs="Arial"/>
          <w:sz w:val="24"/>
          <w:szCs w:val="24"/>
        </w:rPr>
        <w:t xml:space="preserve"> &amp; Blyth</w:t>
      </w:r>
    </w:p>
    <w:p w:rsidR="00D50B4C" w:rsidRDefault="00707140">
      <w:pPr>
        <w:numPr>
          <w:ilvl w:val="0"/>
          <w:numId w:val="6"/>
        </w:numPr>
        <w:spacing w:after="0" w:line="240" w:lineRule="auto"/>
        <w:ind w:hanging="360"/>
        <w:contextualSpacing/>
        <w:rPr>
          <w:rFonts w:ascii="Arial" w:eastAsia="Arial" w:hAnsi="Arial" w:cs="Arial"/>
          <w:sz w:val="24"/>
          <w:szCs w:val="24"/>
        </w:rPr>
      </w:pPr>
      <w:r>
        <w:rPr>
          <w:rFonts w:ascii="Arial" w:eastAsia="Arial" w:hAnsi="Arial" w:cs="Arial"/>
          <w:sz w:val="24"/>
          <w:szCs w:val="24"/>
        </w:rPr>
        <w:t>Castle Morpeth</w:t>
      </w:r>
    </w:p>
    <w:p w:rsidR="00D50B4C" w:rsidRDefault="00707140">
      <w:pPr>
        <w:numPr>
          <w:ilvl w:val="0"/>
          <w:numId w:val="6"/>
        </w:numPr>
        <w:spacing w:after="0" w:line="240" w:lineRule="auto"/>
        <w:ind w:hanging="360"/>
        <w:contextualSpacing/>
        <w:rPr>
          <w:rFonts w:ascii="Arial" w:eastAsia="Arial" w:hAnsi="Arial" w:cs="Arial"/>
          <w:sz w:val="24"/>
          <w:szCs w:val="24"/>
        </w:rPr>
      </w:pPr>
      <w:proofErr w:type="spellStart"/>
      <w:r>
        <w:rPr>
          <w:rFonts w:ascii="Arial" w:eastAsia="Arial" w:hAnsi="Arial" w:cs="Arial"/>
          <w:sz w:val="24"/>
          <w:szCs w:val="24"/>
        </w:rPr>
        <w:t>Cramlington</w:t>
      </w:r>
      <w:proofErr w:type="spellEnd"/>
      <w:r>
        <w:rPr>
          <w:rFonts w:ascii="Arial" w:eastAsia="Arial" w:hAnsi="Arial" w:cs="Arial"/>
          <w:sz w:val="24"/>
          <w:szCs w:val="24"/>
        </w:rPr>
        <w:t>, Bedlington &amp; Seaton Valley</w:t>
      </w:r>
    </w:p>
    <w:p w:rsidR="00D50B4C" w:rsidRDefault="00707140">
      <w:pPr>
        <w:numPr>
          <w:ilvl w:val="0"/>
          <w:numId w:val="6"/>
        </w:numPr>
        <w:spacing w:after="0" w:line="240" w:lineRule="auto"/>
        <w:ind w:hanging="360"/>
        <w:contextualSpacing/>
        <w:rPr>
          <w:rFonts w:ascii="Arial" w:eastAsia="Arial" w:hAnsi="Arial" w:cs="Arial"/>
          <w:sz w:val="24"/>
          <w:szCs w:val="24"/>
        </w:rPr>
      </w:pPr>
      <w:r>
        <w:rPr>
          <w:rFonts w:ascii="Arial" w:eastAsia="Arial" w:hAnsi="Arial" w:cs="Arial"/>
          <w:sz w:val="24"/>
          <w:szCs w:val="24"/>
        </w:rPr>
        <w:t>North Northumberland</w:t>
      </w:r>
    </w:p>
    <w:p w:rsidR="00D50B4C" w:rsidRDefault="00707140">
      <w:pPr>
        <w:numPr>
          <w:ilvl w:val="0"/>
          <w:numId w:val="6"/>
        </w:numPr>
        <w:spacing w:after="0" w:line="240" w:lineRule="auto"/>
        <w:ind w:hanging="360"/>
        <w:contextualSpacing/>
        <w:rPr>
          <w:rFonts w:ascii="Arial" w:eastAsia="Arial" w:hAnsi="Arial" w:cs="Arial"/>
          <w:sz w:val="24"/>
          <w:szCs w:val="24"/>
        </w:rPr>
      </w:pPr>
      <w:proofErr w:type="spellStart"/>
      <w:r>
        <w:rPr>
          <w:rFonts w:ascii="Arial" w:eastAsia="Arial" w:hAnsi="Arial" w:cs="Arial"/>
          <w:sz w:val="24"/>
          <w:szCs w:val="24"/>
        </w:rPr>
        <w:t>Tynedale</w:t>
      </w:r>
      <w:proofErr w:type="spellEnd"/>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sz w:val="24"/>
          <w:szCs w:val="24"/>
        </w:rPr>
        <w:t>Each LAC appoints a subcommittee of elected members to act as a Grant Panel</w:t>
      </w:r>
      <w:r>
        <w:rPr>
          <w:rFonts w:ascii="Arial" w:eastAsia="Arial" w:hAnsi="Arial" w:cs="Arial"/>
          <w:sz w:val="24"/>
          <w:szCs w:val="24"/>
        </w:rPr>
        <w:t xml:space="preserve"> to decide the allocation of the grants.</w:t>
      </w:r>
      <w:r>
        <w:rPr>
          <w:rFonts w:ascii="Arial" w:eastAsia="Arial" w:hAnsi="Arial" w:cs="Arial"/>
          <w:sz w:val="24"/>
          <w:szCs w:val="24"/>
        </w:rPr>
        <w:t xml:space="preserve"> Each has a budget which equals £1 per head of population.</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sz w:val="24"/>
          <w:szCs w:val="24"/>
        </w:rPr>
        <w:t>Applications that seek to deliver across the county a</w:t>
      </w:r>
      <w:r>
        <w:rPr>
          <w:rFonts w:ascii="Arial" w:eastAsia="Arial" w:hAnsi="Arial" w:cs="Arial"/>
          <w:sz w:val="24"/>
          <w:szCs w:val="24"/>
        </w:rPr>
        <w:t>re</w:t>
      </w:r>
      <w:r>
        <w:rPr>
          <w:rFonts w:ascii="Arial" w:eastAsia="Arial" w:hAnsi="Arial" w:cs="Arial"/>
          <w:sz w:val="24"/>
          <w:szCs w:val="24"/>
        </w:rPr>
        <w:t xml:space="preserve"> considered separately by the LAC Chair</w:t>
      </w:r>
      <w:r>
        <w:rPr>
          <w:rFonts w:ascii="Arial" w:eastAsia="Arial" w:hAnsi="Arial" w:cs="Arial"/>
          <w:sz w:val="24"/>
          <w:szCs w:val="24"/>
        </w:rPr>
        <w:t>’s Briefing meeting which sits more regularly throughout the year.</w:t>
      </w:r>
      <w:r>
        <w:rPr>
          <w:rFonts w:ascii="Arial" w:eastAsia="Arial" w:hAnsi="Arial" w:cs="Arial"/>
          <w:sz w:val="24"/>
          <w:szCs w:val="24"/>
        </w:rPr>
        <w:t xml:space="preserve"> For countywide projects there is no</w:t>
      </w:r>
      <w:r>
        <w:rPr>
          <w:rFonts w:ascii="Arial" w:eastAsia="Arial" w:hAnsi="Arial" w:cs="Arial"/>
          <w:sz w:val="24"/>
          <w:szCs w:val="24"/>
        </w:rPr>
        <w:t xml:space="preserve"> upper limit although 75% of eligible costs </w:t>
      </w:r>
      <w:proofErr w:type="gramStart"/>
      <w:r>
        <w:rPr>
          <w:rFonts w:ascii="Arial" w:eastAsia="Arial" w:hAnsi="Arial" w:cs="Arial"/>
          <w:sz w:val="24"/>
          <w:szCs w:val="24"/>
        </w:rPr>
        <w:t>remains</w:t>
      </w:r>
      <w:proofErr w:type="gramEnd"/>
      <w:r>
        <w:rPr>
          <w:rFonts w:ascii="Arial" w:eastAsia="Arial" w:hAnsi="Arial" w:cs="Arial"/>
          <w:sz w:val="24"/>
          <w:szCs w:val="24"/>
        </w:rPr>
        <w:t xml:space="preserve"> the maximum </w:t>
      </w:r>
      <w:r>
        <w:rPr>
          <w:rFonts w:ascii="Arial" w:eastAsia="Arial" w:hAnsi="Arial" w:cs="Arial"/>
          <w:sz w:val="24"/>
          <w:szCs w:val="24"/>
        </w:rPr>
        <w:t>award.</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sz w:val="24"/>
          <w:szCs w:val="24"/>
        </w:rPr>
        <w:t xml:space="preserve">Administration and advice to applicants is provided by the </w:t>
      </w:r>
      <w:r>
        <w:rPr>
          <w:rFonts w:ascii="Arial" w:eastAsia="Arial" w:hAnsi="Arial" w:cs="Arial"/>
          <w:sz w:val="24"/>
          <w:szCs w:val="24"/>
        </w:rPr>
        <w:t xml:space="preserve">Community Regeneration </w:t>
      </w:r>
      <w:r>
        <w:rPr>
          <w:rFonts w:ascii="Arial" w:eastAsia="Arial" w:hAnsi="Arial" w:cs="Arial"/>
          <w:sz w:val="24"/>
          <w:szCs w:val="24"/>
        </w:rPr>
        <w:t>Team</w:t>
      </w:r>
      <w:r>
        <w:rPr>
          <w:rFonts w:ascii="Arial" w:eastAsia="Arial" w:hAnsi="Arial" w:cs="Arial"/>
          <w:sz w:val="24"/>
          <w:szCs w:val="24"/>
        </w:rPr>
        <w:t>, who will comment on draft applications and provide additional support if required.</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sz w:val="24"/>
          <w:szCs w:val="24"/>
        </w:rPr>
        <w:t>Applications</w:t>
      </w:r>
      <w:r>
        <w:rPr>
          <w:rFonts w:ascii="Arial" w:eastAsia="Arial" w:hAnsi="Arial" w:cs="Arial"/>
          <w:sz w:val="24"/>
          <w:szCs w:val="24"/>
        </w:rPr>
        <w:t xml:space="preserve"> must be submitted on the </w:t>
      </w:r>
      <w:r>
        <w:rPr>
          <w:rFonts w:ascii="Arial" w:eastAsia="Arial" w:hAnsi="Arial" w:cs="Arial"/>
          <w:sz w:val="24"/>
          <w:szCs w:val="24"/>
        </w:rPr>
        <w:t>approved forms</w:t>
      </w:r>
      <w:r>
        <w:rPr>
          <w:rFonts w:ascii="Arial" w:eastAsia="Arial" w:hAnsi="Arial" w:cs="Arial"/>
          <w:sz w:val="24"/>
          <w:szCs w:val="24"/>
        </w:rPr>
        <w:t xml:space="preserve">, and must be accompanied by a </w:t>
      </w:r>
      <w:r>
        <w:rPr>
          <w:rFonts w:ascii="Arial" w:eastAsia="Arial" w:hAnsi="Arial" w:cs="Arial"/>
          <w:sz w:val="24"/>
          <w:szCs w:val="24"/>
        </w:rPr>
        <w:t xml:space="preserve">constitution or Articles of Association, a recent bank statement and last </w:t>
      </w:r>
      <w:proofErr w:type="spellStart"/>
      <w:r>
        <w:rPr>
          <w:rFonts w:ascii="Arial" w:eastAsia="Arial" w:hAnsi="Arial" w:cs="Arial"/>
          <w:sz w:val="24"/>
          <w:szCs w:val="24"/>
        </w:rPr>
        <w:t>years</w:t>
      </w:r>
      <w:proofErr w:type="spellEnd"/>
      <w:r>
        <w:rPr>
          <w:rFonts w:ascii="Arial" w:eastAsia="Arial" w:hAnsi="Arial" w:cs="Arial"/>
          <w:sz w:val="24"/>
          <w:szCs w:val="24"/>
        </w:rPr>
        <w:t xml:space="preserve"> accounts, if relevant. </w:t>
      </w:r>
      <w:r>
        <w:rPr>
          <w:rFonts w:ascii="Arial" w:eastAsia="Arial" w:hAnsi="Arial" w:cs="Arial"/>
          <w:sz w:val="24"/>
          <w:szCs w:val="24"/>
        </w:rPr>
        <w:t>Additional information should be provided to support the application if appropriat</w:t>
      </w:r>
      <w:r>
        <w:rPr>
          <w:rFonts w:ascii="Arial" w:eastAsia="Arial" w:hAnsi="Arial" w:cs="Arial"/>
          <w:sz w:val="24"/>
          <w:szCs w:val="24"/>
        </w:rPr>
        <w:t>e e.g. business plan, child safeguarding policy, photographs, etc.</w:t>
      </w:r>
    </w:p>
    <w:p w:rsidR="00D50B4C" w:rsidRDefault="00D50B4C">
      <w:pPr>
        <w:spacing w:after="0" w:line="240" w:lineRule="auto"/>
        <w:rPr>
          <w:rFonts w:ascii="Arial" w:eastAsia="Arial" w:hAnsi="Arial" w:cs="Arial"/>
          <w:b/>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b/>
          <w:sz w:val="24"/>
          <w:szCs w:val="24"/>
        </w:rPr>
        <w:t>What is the process for assessing applications?</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sz w:val="24"/>
          <w:szCs w:val="24"/>
        </w:rPr>
        <w:t xml:space="preserve">Once we have received your application form, it will be appraised by a member of the Community Regeneration team. They will contact you if </w:t>
      </w:r>
      <w:r>
        <w:rPr>
          <w:rFonts w:ascii="Arial" w:eastAsia="Arial" w:hAnsi="Arial" w:cs="Arial"/>
          <w:sz w:val="24"/>
          <w:szCs w:val="24"/>
        </w:rPr>
        <w:t>they feel that changes need to be made, if important supporting documents or information is missing, or to inform you that your request is ineligible in whole or in part. Your application will then be considered according to date of receipt by the Grant Pa</w:t>
      </w:r>
      <w:r>
        <w:rPr>
          <w:rFonts w:ascii="Arial" w:eastAsia="Arial" w:hAnsi="Arial" w:cs="Arial"/>
          <w:sz w:val="24"/>
          <w:szCs w:val="24"/>
        </w:rPr>
        <w:t xml:space="preserve">nel. They are solely responsible for the decision to support and the level of support to be awarded. Their decision is final. </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b/>
          <w:sz w:val="24"/>
          <w:szCs w:val="24"/>
        </w:rPr>
        <w:t>What do the Grant Panel look for in an application?</w:t>
      </w:r>
    </w:p>
    <w:p w:rsidR="00D50B4C" w:rsidRDefault="00D50B4C">
      <w:pPr>
        <w:spacing w:after="0" w:line="240" w:lineRule="auto"/>
        <w:rPr>
          <w:rFonts w:ascii="Arial" w:eastAsia="Arial" w:hAnsi="Arial" w:cs="Arial"/>
          <w:sz w:val="24"/>
          <w:szCs w:val="24"/>
        </w:rPr>
      </w:pPr>
    </w:p>
    <w:p w:rsidR="00D50B4C" w:rsidRDefault="00707140">
      <w:pPr>
        <w:numPr>
          <w:ilvl w:val="0"/>
          <w:numId w:val="7"/>
        </w:numPr>
        <w:spacing w:after="0" w:line="240" w:lineRule="auto"/>
        <w:ind w:hanging="360"/>
        <w:rPr>
          <w:sz w:val="24"/>
          <w:szCs w:val="24"/>
        </w:rPr>
      </w:pPr>
      <w:r>
        <w:rPr>
          <w:rFonts w:ascii="Arial" w:eastAsia="Arial" w:hAnsi="Arial" w:cs="Arial"/>
          <w:sz w:val="24"/>
          <w:szCs w:val="24"/>
        </w:rPr>
        <w:t>A clear rationale and evidence of need;</w:t>
      </w:r>
    </w:p>
    <w:p w:rsidR="00D50B4C" w:rsidRDefault="00707140">
      <w:pPr>
        <w:numPr>
          <w:ilvl w:val="0"/>
          <w:numId w:val="7"/>
        </w:numPr>
        <w:spacing w:after="0" w:line="240" w:lineRule="auto"/>
        <w:ind w:hanging="360"/>
        <w:rPr>
          <w:sz w:val="24"/>
          <w:szCs w:val="24"/>
        </w:rPr>
      </w:pPr>
      <w:r>
        <w:rPr>
          <w:rFonts w:ascii="Arial" w:eastAsia="Arial" w:hAnsi="Arial" w:cs="Arial"/>
          <w:sz w:val="24"/>
          <w:szCs w:val="24"/>
        </w:rPr>
        <w:t>All funding is accounted for, including match funding (in kind labour contributions using National Minimum Wage or Heritage Lottery Fund rates);</w:t>
      </w:r>
    </w:p>
    <w:p w:rsidR="00D50B4C" w:rsidRDefault="00707140">
      <w:pPr>
        <w:numPr>
          <w:ilvl w:val="0"/>
          <w:numId w:val="7"/>
        </w:numPr>
        <w:spacing w:after="0" w:line="240" w:lineRule="auto"/>
        <w:ind w:hanging="360"/>
        <w:rPr>
          <w:sz w:val="24"/>
          <w:szCs w:val="24"/>
        </w:rPr>
      </w:pPr>
      <w:r>
        <w:rPr>
          <w:rFonts w:ascii="Arial" w:eastAsia="Arial" w:hAnsi="Arial" w:cs="Arial"/>
          <w:sz w:val="24"/>
          <w:szCs w:val="24"/>
        </w:rPr>
        <w:t>Multiple quotes or other evidence that best value has been considered;</w:t>
      </w:r>
    </w:p>
    <w:p w:rsidR="00D50B4C" w:rsidRDefault="00707140">
      <w:pPr>
        <w:numPr>
          <w:ilvl w:val="0"/>
          <w:numId w:val="7"/>
        </w:numPr>
        <w:spacing w:after="0" w:line="240" w:lineRule="auto"/>
        <w:ind w:hanging="360"/>
        <w:rPr>
          <w:sz w:val="24"/>
          <w:szCs w:val="24"/>
        </w:rPr>
      </w:pPr>
      <w:r>
        <w:rPr>
          <w:rFonts w:ascii="Arial" w:eastAsia="Arial" w:hAnsi="Arial" w:cs="Arial"/>
          <w:sz w:val="24"/>
          <w:szCs w:val="24"/>
        </w:rPr>
        <w:t>A clear exit strategy or plan for forwar</w:t>
      </w:r>
      <w:r>
        <w:rPr>
          <w:rFonts w:ascii="Arial" w:eastAsia="Arial" w:hAnsi="Arial" w:cs="Arial"/>
          <w:sz w:val="24"/>
          <w:szCs w:val="24"/>
        </w:rPr>
        <w:t>d sustainability.</w:t>
      </w:r>
    </w:p>
    <w:p w:rsidR="00D50B4C" w:rsidRDefault="00D50B4C">
      <w:pPr>
        <w:spacing w:after="0" w:line="240" w:lineRule="auto"/>
        <w:ind w:left="720"/>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b/>
          <w:sz w:val="24"/>
          <w:szCs w:val="24"/>
        </w:rPr>
        <w:lastRenderedPageBreak/>
        <w:t>How will the decision be notified?</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sz w:val="24"/>
          <w:szCs w:val="24"/>
        </w:rPr>
        <w:t xml:space="preserve">All applicants will be contacted by a </w:t>
      </w:r>
      <w:r>
        <w:rPr>
          <w:rFonts w:ascii="Arial" w:eastAsia="Arial" w:hAnsi="Arial" w:cs="Arial"/>
          <w:sz w:val="24"/>
          <w:szCs w:val="24"/>
        </w:rPr>
        <w:t>Community Regeneration</w:t>
      </w:r>
      <w:r>
        <w:rPr>
          <w:rFonts w:ascii="Arial" w:eastAsia="Arial" w:hAnsi="Arial" w:cs="Arial"/>
          <w:sz w:val="24"/>
          <w:szCs w:val="24"/>
        </w:rPr>
        <w:t xml:space="preserve"> Officer in writing.  If successful, an Acceptance Form and Bank Details Form will be enclosed, together with a statement of conditions and a</w:t>
      </w:r>
      <w:r>
        <w:rPr>
          <w:rFonts w:ascii="Arial" w:eastAsia="Arial" w:hAnsi="Arial" w:cs="Arial"/>
          <w:sz w:val="24"/>
          <w:szCs w:val="24"/>
        </w:rPr>
        <w:t xml:space="preserve"> Monitoring Form which should be returned once the project is completed (no later than 12 months after award).  No payment will be made until all relevant paperwork has been submitted.  Payments will be made via BACS transfer.</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sz w:val="24"/>
          <w:szCs w:val="24"/>
        </w:rPr>
        <w:t>Applications that do not suc</w:t>
      </w:r>
      <w:r>
        <w:rPr>
          <w:rFonts w:ascii="Arial" w:eastAsia="Arial" w:hAnsi="Arial" w:cs="Arial"/>
          <w:sz w:val="24"/>
          <w:szCs w:val="24"/>
        </w:rPr>
        <w:t>ceed may be resubmitted at a subsequent round but must use the application form for that round, i.e. a new application form.  Applications will not be carried over from one round to the next. All issues raised in respect of a rejected application must be a</w:t>
      </w:r>
      <w:r>
        <w:rPr>
          <w:rFonts w:ascii="Arial" w:eastAsia="Arial" w:hAnsi="Arial" w:cs="Arial"/>
          <w:sz w:val="24"/>
          <w:szCs w:val="24"/>
        </w:rPr>
        <w:t>ddressed in resubmission.</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b/>
          <w:sz w:val="24"/>
          <w:szCs w:val="24"/>
        </w:rPr>
        <w:t>How do I get an application form?</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sz w:val="24"/>
          <w:szCs w:val="24"/>
        </w:rPr>
        <w:t>Application forms are available on the Council</w:t>
      </w:r>
      <w:r>
        <w:rPr>
          <w:rFonts w:ascii="Arial" w:eastAsia="Arial" w:hAnsi="Arial" w:cs="Arial"/>
          <w:sz w:val="24"/>
          <w:szCs w:val="24"/>
        </w:rPr>
        <w:t>’</w:t>
      </w:r>
      <w:r>
        <w:rPr>
          <w:rFonts w:ascii="Arial" w:eastAsia="Arial" w:hAnsi="Arial" w:cs="Arial"/>
          <w:sz w:val="24"/>
          <w:szCs w:val="24"/>
        </w:rPr>
        <w:t>s website:</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rPr>
        <w:t>http://www.northumberland.gov.uk/Business/Grants/Grants-Funding.aspx#communitychestscheme</w:t>
      </w:r>
      <w:r>
        <w:rPr>
          <w:rFonts w:ascii="Arial" w:eastAsia="Arial" w:hAnsi="Arial" w:cs="Arial"/>
          <w:sz w:val="24"/>
          <w:szCs w:val="24"/>
        </w:rPr>
        <w:t xml:space="preserve"> </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sz w:val="24"/>
          <w:szCs w:val="24"/>
        </w:rPr>
        <w:t xml:space="preserve">or by contacting </w:t>
      </w:r>
      <w:r>
        <w:rPr>
          <w:rFonts w:ascii="Arial" w:eastAsia="Arial" w:hAnsi="Arial" w:cs="Arial"/>
          <w:sz w:val="24"/>
          <w:szCs w:val="24"/>
        </w:rPr>
        <w:t>Community Regeneration</w:t>
      </w:r>
      <w:r>
        <w:rPr>
          <w:rFonts w:ascii="Arial" w:eastAsia="Arial" w:hAnsi="Arial" w:cs="Arial"/>
          <w:sz w:val="24"/>
          <w:szCs w:val="24"/>
        </w:rPr>
        <w:t>, Economic and Inclusion Policy Team, Planning and Economy</w:t>
      </w:r>
      <w:r>
        <w:rPr>
          <w:rFonts w:ascii="Arial" w:eastAsia="Arial" w:hAnsi="Arial" w:cs="Arial"/>
          <w:sz w:val="24"/>
          <w:szCs w:val="24"/>
        </w:rPr>
        <w:t>,</w:t>
      </w:r>
      <w:r>
        <w:rPr>
          <w:rFonts w:ascii="Arial" w:eastAsia="Arial" w:hAnsi="Arial" w:cs="Arial"/>
          <w:sz w:val="24"/>
          <w:szCs w:val="24"/>
        </w:rPr>
        <w:t xml:space="preserve"> Northumberland County Council, County Hall, Morpeth NE61 2EF.</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sz w:val="24"/>
          <w:szCs w:val="24"/>
        </w:rPr>
        <w:t xml:space="preserve">Email: </w:t>
      </w:r>
      <w:r>
        <w:rPr>
          <w:rFonts w:ascii="Arial" w:eastAsia="Arial" w:hAnsi="Arial" w:cs="Arial"/>
          <w:sz w:val="24"/>
          <w:szCs w:val="24"/>
        </w:rPr>
        <w:t>communitychest</w:t>
      </w:r>
      <w:hyperlink r:id="rId7">
        <w:r>
          <w:rPr>
            <w:rFonts w:ascii="Arial" w:eastAsia="Arial" w:hAnsi="Arial" w:cs="Arial"/>
            <w:sz w:val="24"/>
            <w:szCs w:val="24"/>
          </w:rPr>
          <w:t>@northumberland.gov.uk</w:t>
        </w:r>
      </w:hyperlink>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sz w:val="24"/>
          <w:szCs w:val="24"/>
        </w:rPr>
        <w:t>If you require furt</w:t>
      </w:r>
      <w:r>
        <w:rPr>
          <w:rFonts w:ascii="Arial" w:eastAsia="Arial" w:hAnsi="Arial" w:cs="Arial"/>
          <w:sz w:val="24"/>
          <w:szCs w:val="24"/>
        </w:rPr>
        <w:t>her advice, please contact the Community Regeneration Team:</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sz w:val="24"/>
          <w:szCs w:val="24"/>
        </w:rPr>
        <w:t xml:space="preserve">Tony </w:t>
      </w:r>
      <w:proofErr w:type="spellStart"/>
      <w:r>
        <w:rPr>
          <w:rFonts w:ascii="Arial" w:eastAsia="Arial" w:hAnsi="Arial" w:cs="Arial"/>
          <w:sz w:val="24"/>
          <w:szCs w:val="24"/>
        </w:rPr>
        <w:t>Kirsop</w:t>
      </w:r>
      <w:proofErr w:type="spellEnd"/>
      <w:r>
        <w:rPr>
          <w:rFonts w:ascii="Arial" w:eastAsia="Arial" w:hAnsi="Arial" w:cs="Arial"/>
          <w:sz w:val="24"/>
          <w:szCs w:val="24"/>
        </w:rPr>
        <w:t>, Community Regeneration Manager</w:t>
      </w:r>
    </w:p>
    <w:p w:rsidR="00D50B4C" w:rsidRDefault="00707140">
      <w:pPr>
        <w:spacing w:after="0" w:line="240" w:lineRule="auto"/>
        <w:rPr>
          <w:rFonts w:ascii="Arial" w:eastAsia="Arial" w:hAnsi="Arial" w:cs="Arial"/>
          <w:sz w:val="24"/>
          <w:szCs w:val="24"/>
          <w:highlight w:val="white"/>
        </w:rPr>
      </w:pPr>
      <w:r>
        <w:rPr>
          <w:rFonts w:ascii="Arial" w:eastAsia="Arial" w:hAnsi="Arial" w:cs="Arial"/>
          <w:sz w:val="24"/>
          <w:szCs w:val="24"/>
          <w:highlight w:val="white"/>
        </w:rPr>
        <w:t>01670 623 416</w:t>
      </w:r>
    </w:p>
    <w:p w:rsidR="00D50B4C" w:rsidRDefault="00D50B4C">
      <w:pPr>
        <w:spacing w:after="0" w:line="240" w:lineRule="auto"/>
        <w:rPr>
          <w:rFonts w:ascii="Arial" w:eastAsia="Arial" w:hAnsi="Arial" w:cs="Arial"/>
          <w:sz w:val="24"/>
          <w:szCs w:val="24"/>
          <w:highlight w:val="white"/>
        </w:rPr>
      </w:pPr>
    </w:p>
    <w:p w:rsidR="00D50B4C" w:rsidRDefault="00707140">
      <w:pPr>
        <w:spacing w:after="0" w:line="240" w:lineRule="auto"/>
        <w:rPr>
          <w:rFonts w:ascii="Arial" w:eastAsia="Arial" w:hAnsi="Arial" w:cs="Arial"/>
          <w:sz w:val="24"/>
          <w:szCs w:val="24"/>
        </w:rPr>
      </w:pPr>
      <w:r>
        <w:rPr>
          <w:rFonts w:ascii="Arial" w:eastAsia="Arial" w:hAnsi="Arial" w:cs="Arial"/>
          <w:sz w:val="24"/>
          <w:szCs w:val="24"/>
        </w:rPr>
        <w:t>Iain Hedley, Community Regeneration Officer</w:t>
      </w:r>
    </w:p>
    <w:p w:rsidR="00D50B4C" w:rsidRDefault="00707140">
      <w:pPr>
        <w:spacing w:after="0" w:line="240" w:lineRule="auto"/>
        <w:rPr>
          <w:rFonts w:ascii="Arial" w:eastAsia="Arial" w:hAnsi="Arial" w:cs="Arial"/>
          <w:sz w:val="24"/>
          <w:szCs w:val="24"/>
          <w:highlight w:val="white"/>
        </w:rPr>
      </w:pPr>
      <w:r>
        <w:rPr>
          <w:rFonts w:ascii="Arial" w:eastAsia="Arial" w:hAnsi="Arial" w:cs="Arial"/>
          <w:sz w:val="24"/>
          <w:szCs w:val="24"/>
        </w:rPr>
        <w:t>01670 620 379</w:t>
      </w:r>
    </w:p>
    <w:p w:rsidR="00D50B4C" w:rsidRDefault="00D50B4C">
      <w:pPr>
        <w:spacing w:after="0" w:line="240" w:lineRule="auto"/>
        <w:rPr>
          <w:rFonts w:ascii="Arial" w:eastAsia="Arial" w:hAnsi="Arial" w:cs="Arial"/>
          <w:sz w:val="24"/>
          <w:szCs w:val="24"/>
        </w:rPr>
      </w:pPr>
    </w:p>
    <w:p w:rsidR="00D50B4C" w:rsidRDefault="00707140">
      <w:pPr>
        <w:spacing w:after="0" w:line="240" w:lineRule="auto"/>
        <w:rPr>
          <w:rFonts w:ascii="Arial" w:eastAsia="Arial" w:hAnsi="Arial" w:cs="Arial"/>
          <w:sz w:val="24"/>
          <w:szCs w:val="24"/>
        </w:rPr>
      </w:pPr>
      <w:r>
        <w:rPr>
          <w:rFonts w:ascii="Arial" w:eastAsia="Arial" w:hAnsi="Arial" w:cs="Arial"/>
          <w:sz w:val="24"/>
          <w:szCs w:val="24"/>
        </w:rPr>
        <w:t>Anne Lawson, Community Regeneration Officer</w:t>
      </w:r>
    </w:p>
    <w:p w:rsidR="00D50B4C" w:rsidRDefault="00707140">
      <w:pPr>
        <w:spacing w:after="0" w:line="240" w:lineRule="auto"/>
        <w:rPr>
          <w:rFonts w:ascii="Arial" w:eastAsia="Arial" w:hAnsi="Arial" w:cs="Arial"/>
          <w:sz w:val="24"/>
          <w:szCs w:val="24"/>
        </w:rPr>
      </w:pPr>
      <w:r>
        <w:rPr>
          <w:rFonts w:ascii="Arial" w:eastAsia="Arial" w:hAnsi="Arial" w:cs="Arial"/>
          <w:sz w:val="24"/>
          <w:szCs w:val="24"/>
        </w:rPr>
        <w:t>07917 266 866</w:t>
      </w:r>
    </w:p>
    <w:p w:rsidR="00D50B4C" w:rsidRDefault="00D50B4C">
      <w:pPr>
        <w:spacing w:after="0" w:line="240" w:lineRule="auto"/>
        <w:rPr>
          <w:rFonts w:ascii="Arial" w:eastAsia="Arial" w:hAnsi="Arial" w:cs="Arial"/>
          <w:sz w:val="24"/>
          <w:szCs w:val="24"/>
        </w:rPr>
      </w:pPr>
    </w:p>
    <w:p w:rsidR="00D50B4C" w:rsidRDefault="00D50B4C">
      <w:pPr>
        <w:spacing w:after="0" w:line="240" w:lineRule="auto"/>
        <w:rPr>
          <w:rFonts w:ascii="Arial" w:eastAsia="Arial" w:hAnsi="Arial" w:cs="Arial"/>
          <w:sz w:val="24"/>
          <w:szCs w:val="24"/>
        </w:rPr>
      </w:pPr>
    </w:p>
    <w:p w:rsidR="00D50B4C" w:rsidRDefault="00707140">
      <w:pPr>
        <w:numPr>
          <w:ilvl w:val="0"/>
          <w:numId w:val="2"/>
        </w:numPr>
        <w:spacing w:after="0" w:line="240" w:lineRule="auto"/>
        <w:ind w:hanging="360"/>
        <w:contextualSpacing/>
        <w:rPr>
          <w:rFonts w:ascii="Arial" w:eastAsia="Arial" w:hAnsi="Arial" w:cs="Arial"/>
          <w:sz w:val="24"/>
          <w:szCs w:val="24"/>
        </w:rPr>
      </w:pPr>
      <w:proofErr w:type="spellStart"/>
      <w:r>
        <w:rPr>
          <w:rFonts w:ascii="Arial" w:eastAsia="Arial" w:hAnsi="Arial" w:cs="Arial"/>
          <w:sz w:val="24"/>
          <w:szCs w:val="24"/>
        </w:rPr>
        <w:t>Ashington</w:t>
      </w:r>
      <w:proofErr w:type="spellEnd"/>
      <w:r>
        <w:rPr>
          <w:rFonts w:ascii="Arial" w:eastAsia="Arial" w:hAnsi="Arial" w:cs="Arial"/>
          <w:sz w:val="24"/>
          <w:szCs w:val="24"/>
        </w:rPr>
        <w:t xml:space="preserve"> &amp;</w:t>
      </w:r>
      <w:r>
        <w:rPr>
          <w:rFonts w:ascii="Arial" w:eastAsia="Arial" w:hAnsi="Arial" w:cs="Arial"/>
          <w:sz w:val="24"/>
          <w:szCs w:val="24"/>
        </w:rPr>
        <w:t xml:space="preserve"> Blyth LAC - Iain or Tony</w:t>
      </w:r>
    </w:p>
    <w:p w:rsidR="00D50B4C" w:rsidRDefault="00D50B4C">
      <w:pPr>
        <w:spacing w:after="0" w:line="240" w:lineRule="auto"/>
        <w:rPr>
          <w:rFonts w:ascii="Arial" w:eastAsia="Arial" w:hAnsi="Arial" w:cs="Arial"/>
          <w:sz w:val="24"/>
          <w:szCs w:val="24"/>
        </w:rPr>
      </w:pPr>
    </w:p>
    <w:p w:rsidR="00D50B4C" w:rsidRDefault="00707140">
      <w:pPr>
        <w:numPr>
          <w:ilvl w:val="0"/>
          <w:numId w:val="2"/>
        </w:numPr>
        <w:spacing w:after="0" w:line="240" w:lineRule="auto"/>
        <w:ind w:hanging="360"/>
        <w:contextualSpacing/>
        <w:rPr>
          <w:rFonts w:ascii="Arial" w:eastAsia="Arial" w:hAnsi="Arial" w:cs="Arial"/>
          <w:sz w:val="24"/>
          <w:szCs w:val="24"/>
        </w:rPr>
      </w:pPr>
      <w:r>
        <w:rPr>
          <w:rFonts w:ascii="Arial" w:eastAsia="Arial" w:hAnsi="Arial" w:cs="Arial"/>
          <w:sz w:val="24"/>
          <w:szCs w:val="24"/>
        </w:rPr>
        <w:t>Castle Morpeth LAC - Iain or Tony</w:t>
      </w:r>
    </w:p>
    <w:p w:rsidR="00D50B4C" w:rsidRDefault="00D50B4C">
      <w:pPr>
        <w:spacing w:after="0" w:line="240" w:lineRule="auto"/>
        <w:rPr>
          <w:rFonts w:ascii="Arial" w:eastAsia="Arial" w:hAnsi="Arial" w:cs="Arial"/>
          <w:sz w:val="24"/>
          <w:szCs w:val="24"/>
        </w:rPr>
      </w:pPr>
    </w:p>
    <w:p w:rsidR="00D50B4C" w:rsidRDefault="00707140">
      <w:pPr>
        <w:numPr>
          <w:ilvl w:val="0"/>
          <w:numId w:val="2"/>
        </w:numPr>
        <w:spacing w:after="0" w:line="240" w:lineRule="auto"/>
        <w:ind w:hanging="360"/>
        <w:contextualSpacing/>
        <w:rPr>
          <w:rFonts w:ascii="Arial" w:eastAsia="Arial" w:hAnsi="Arial" w:cs="Arial"/>
          <w:sz w:val="24"/>
          <w:szCs w:val="24"/>
        </w:rPr>
      </w:pPr>
      <w:proofErr w:type="spellStart"/>
      <w:r>
        <w:rPr>
          <w:rFonts w:ascii="Arial" w:eastAsia="Arial" w:hAnsi="Arial" w:cs="Arial"/>
          <w:sz w:val="24"/>
          <w:szCs w:val="24"/>
        </w:rPr>
        <w:t>Cramlington</w:t>
      </w:r>
      <w:proofErr w:type="spellEnd"/>
      <w:r>
        <w:rPr>
          <w:rFonts w:ascii="Arial" w:eastAsia="Arial" w:hAnsi="Arial" w:cs="Arial"/>
          <w:sz w:val="24"/>
          <w:szCs w:val="24"/>
        </w:rPr>
        <w:t>, Bedlington &amp; Seaton Valley - Iain or Tony</w:t>
      </w:r>
    </w:p>
    <w:p w:rsidR="00D50B4C" w:rsidRDefault="00D50B4C">
      <w:pPr>
        <w:spacing w:after="0" w:line="240" w:lineRule="auto"/>
        <w:rPr>
          <w:rFonts w:ascii="Arial" w:eastAsia="Arial" w:hAnsi="Arial" w:cs="Arial"/>
          <w:sz w:val="24"/>
          <w:szCs w:val="24"/>
        </w:rPr>
      </w:pPr>
    </w:p>
    <w:p w:rsidR="00D50B4C" w:rsidRDefault="00707140">
      <w:pPr>
        <w:numPr>
          <w:ilvl w:val="0"/>
          <w:numId w:val="2"/>
        </w:numPr>
        <w:spacing w:after="0" w:line="240" w:lineRule="auto"/>
        <w:ind w:hanging="360"/>
        <w:contextualSpacing/>
        <w:rPr>
          <w:rFonts w:ascii="Arial" w:eastAsia="Arial" w:hAnsi="Arial" w:cs="Arial"/>
          <w:sz w:val="24"/>
          <w:szCs w:val="24"/>
        </w:rPr>
      </w:pPr>
      <w:r>
        <w:rPr>
          <w:rFonts w:ascii="Arial" w:eastAsia="Arial" w:hAnsi="Arial" w:cs="Arial"/>
          <w:sz w:val="24"/>
          <w:szCs w:val="24"/>
        </w:rPr>
        <w:t>North Northumberland LAC - Iain</w:t>
      </w:r>
    </w:p>
    <w:p w:rsidR="00D50B4C" w:rsidRDefault="00D50B4C">
      <w:pPr>
        <w:spacing w:after="0" w:line="240" w:lineRule="auto"/>
        <w:rPr>
          <w:rFonts w:ascii="Arial" w:eastAsia="Arial" w:hAnsi="Arial" w:cs="Arial"/>
          <w:sz w:val="24"/>
          <w:szCs w:val="24"/>
        </w:rPr>
      </w:pPr>
    </w:p>
    <w:p w:rsidR="00D50B4C" w:rsidRDefault="00707140">
      <w:pPr>
        <w:numPr>
          <w:ilvl w:val="0"/>
          <w:numId w:val="2"/>
        </w:numPr>
        <w:spacing w:after="0" w:line="240" w:lineRule="auto"/>
        <w:ind w:hanging="360"/>
        <w:contextualSpacing/>
        <w:rPr>
          <w:rFonts w:ascii="Arial" w:eastAsia="Arial" w:hAnsi="Arial" w:cs="Arial"/>
          <w:sz w:val="24"/>
          <w:szCs w:val="24"/>
          <w:highlight w:val="white"/>
        </w:rPr>
      </w:pPr>
      <w:proofErr w:type="spellStart"/>
      <w:r>
        <w:rPr>
          <w:rFonts w:ascii="Arial" w:eastAsia="Arial" w:hAnsi="Arial" w:cs="Arial"/>
          <w:sz w:val="24"/>
          <w:szCs w:val="24"/>
          <w:highlight w:val="white"/>
        </w:rPr>
        <w:t>Tynedale</w:t>
      </w:r>
      <w:proofErr w:type="spellEnd"/>
      <w:r>
        <w:rPr>
          <w:rFonts w:ascii="Arial" w:eastAsia="Arial" w:hAnsi="Arial" w:cs="Arial"/>
          <w:sz w:val="24"/>
          <w:szCs w:val="24"/>
          <w:highlight w:val="white"/>
        </w:rPr>
        <w:t xml:space="preserve"> LAC - Anne</w:t>
      </w:r>
    </w:p>
    <w:p w:rsidR="00D50B4C" w:rsidRDefault="00D50B4C">
      <w:pPr>
        <w:spacing w:after="0" w:line="240" w:lineRule="auto"/>
        <w:rPr>
          <w:rFonts w:ascii="Arial" w:eastAsia="Arial" w:hAnsi="Arial" w:cs="Arial"/>
          <w:sz w:val="24"/>
          <w:szCs w:val="24"/>
        </w:rPr>
      </w:pPr>
    </w:p>
    <w:p w:rsidR="00D50B4C" w:rsidRDefault="00D50B4C">
      <w:pPr>
        <w:spacing w:after="0" w:line="240" w:lineRule="auto"/>
        <w:rPr>
          <w:rFonts w:ascii="Arial" w:eastAsia="Arial" w:hAnsi="Arial" w:cs="Arial"/>
          <w:sz w:val="24"/>
          <w:szCs w:val="24"/>
        </w:rPr>
      </w:pPr>
    </w:p>
    <w:p w:rsidR="00707140" w:rsidRDefault="00707140">
      <w:pPr>
        <w:rPr>
          <w:rFonts w:ascii="Arial" w:eastAsia="Arial" w:hAnsi="Arial" w:cs="Arial"/>
          <w:sz w:val="24"/>
          <w:szCs w:val="24"/>
        </w:rPr>
      </w:pPr>
      <w:r>
        <w:rPr>
          <w:rFonts w:ascii="Arial" w:eastAsia="Arial" w:hAnsi="Arial" w:cs="Arial"/>
          <w:sz w:val="24"/>
          <w:szCs w:val="24"/>
        </w:rPr>
        <w:br w:type="page"/>
      </w:r>
    </w:p>
    <w:p w:rsidR="00D50B4C" w:rsidRDefault="00707140">
      <w:pPr>
        <w:tabs>
          <w:tab w:val="left" w:pos="1701"/>
        </w:tabs>
        <w:spacing w:after="0" w:line="240" w:lineRule="auto"/>
        <w:rPr>
          <w:rFonts w:ascii="Arial" w:eastAsia="Arial" w:hAnsi="Arial" w:cs="Arial"/>
          <w:sz w:val="28"/>
          <w:szCs w:val="28"/>
        </w:rPr>
      </w:pPr>
      <w:bookmarkStart w:id="0" w:name="_GoBack"/>
      <w:bookmarkEnd w:id="0"/>
      <w:r>
        <w:rPr>
          <w:rFonts w:ascii="Arial" w:eastAsia="Arial" w:hAnsi="Arial" w:cs="Arial"/>
          <w:b/>
          <w:sz w:val="28"/>
          <w:szCs w:val="28"/>
        </w:rPr>
        <w:lastRenderedPageBreak/>
        <w:t>Conditions</w:t>
      </w:r>
    </w:p>
    <w:p w:rsidR="00D50B4C" w:rsidRDefault="00D50B4C">
      <w:pPr>
        <w:spacing w:after="0" w:line="240" w:lineRule="auto"/>
        <w:rPr>
          <w:rFonts w:ascii="Arial" w:eastAsia="Arial" w:hAnsi="Arial" w:cs="Arial"/>
          <w:sz w:val="24"/>
          <w:szCs w:val="24"/>
        </w:rPr>
      </w:pPr>
    </w:p>
    <w:p w:rsidR="00D50B4C" w:rsidRDefault="00707140">
      <w:pPr>
        <w:spacing w:after="0" w:line="240" w:lineRule="auto"/>
        <w:ind w:left="426" w:hanging="426"/>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Pr>
          <w:rFonts w:ascii="Arial" w:eastAsia="Arial" w:hAnsi="Arial" w:cs="Arial"/>
          <w:sz w:val="24"/>
          <w:szCs w:val="24"/>
        </w:rPr>
        <w:t>The project must not start, or be contractually committed, before the grant offer date.</w:t>
      </w:r>
    </w:p>
    <w:p w:rsidR="00D50B4C" w:rsidRDefault="00D50B4C">
      <w:pPr>
        <w:spacing w:after="0" w:line="240" w:lineRule="auto"/>
        <w:ind w:left="426" w:hanging="426"/>
        <w:rPr>
          <w:rFonts w:ascii="Arial" w:eastAsia="Arial" w:hAnsi="Arial" w:cs="Arial"/>
          <w:sz w:val="24"/>
          <w:szCs w:val="24"/>
        </w:rPr>
      </w:pPr>
    </w:p>
    <w:p w:rsidR="00D50B4C" w:rsidRDefault="00707140">
      <w:pPr>
        <w:spacing w:after="0" w:line="240" w:lineRule="auto"/>
        <w:ind w:left="426" w:hanging="426"/>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Pr>
          <w:rFonts w:ascii="Arial" w:eastAsia="Arial" w:hAnsi="Arial" w:cs="Arial"/>
          <w:sz w:val="24"/>
          <w:szCs w:val="24"/>
        </w:rPr>
        <w:t xml:space="preserve">If the grant aided project is disposed of or ceases to be used for the purpose the grant is given the Council reserves the right to reclaim all or part of the grant. </w:t>
      </w:r>
    </w:p>
    <w:p w:rsidR="00D50B4C" w:rsidRDefault="00D50B4C">
      <w:pPr>
        <w:spacing w:after="0" w:line="240" w:lineRule="auto"/>
        <w:ind w:left="426" w:hanging="426"/>
        <w:rPr>
          <w:rFonts w:ascii="Arial" w:eastAsia="Arial" w:hAnsi="Arial" w:cs="Arial"/>
          <w:sz w:val="24"/>
          <w:szCs w:val="24"/>
        </w:rPr>
      </w:pPr>
    </w:p>
    <w:p w:rsidR="00D50B4C" w:rsidRDefault="00707140">
      <w:pPr>
        <w:spacing w:after="0" w:line="240" w:lineRule="auto"/>
        <w:ind w:left="426" w:hanging="426"/>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The applicant must have security of tenure on any facility to be grant aided either b</w:t>
      </w:r>
      <w:r>
        <w:rPr>
          <w:rFonts w:ascii="Arial" w:eastAsia="Arial" w:hAnsi="Arial" w:cs="Arial"/>
          <w:sz w:val="24"/>
          <w:szCs w:val="24"/>
        </w:rPr>
        <w:t>y ownership of the freehold or by means of a lease that has at least five years duration when the application is made, unless otherwise agreed by the Council.</w:t>
      </w:r>
    </w:p>
    <w:p w:rsidR="00D50B4C" w:rsidRDefault="00D50B4C">
      <w:pPr>
        <w:spacing w:after="0" w:line="240" w:lineRule="auto"/>
        <w:ind w:left="426" w:hanging="426"/>
        <w:rPr>
          <w:rFonts w:ascii="Arial" w:eastAsia="Arial" w:hAnsi="Arial" w:cs="Arial"/>
          <w:sz w:val="24"/>
          <w:szCs w:val="24"/>
        </w:rPr>
      </w:pPr>
    </w:p>
    <w:p w:rsidR="00D50B4C" w:rsidRDefault="00707140">
      <w:pPr>
        <w:spacing w:after="0" w:line="240" w:lineRule="auto"/>
        <w:ind w:left="426" w:hanging="426"/>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Applicants must fully research the identified costs and</w:t>
      </w:r>
      <w:r>
        <w:rPr>
          <w:rFonts w:ascii="Arial" w:eastAsia="Arial" w:hAnsi="Arial" w:cs="Arial"/>
          <w:sz w:val="24"/>
          <w:szCs w:val="24"/>
        </w:rPr>
        <w:t>, where appropriate, secure competitiv</w:t>
      </w:r>
      <w:r>
        <w:rPr>
          <w:rFonts w:ascii="Arial" w:eastAsia="Arial" w:hAnsi="Arial" w:cs="Arial"/>
          <w:sz w:val="24"/>
          <w:szCs w:val="24"/>
        </w:rPr>
        <w:t>e quotations.</w:t>
      </w:r>
    </w:p>
    <w:p w:rsidR="00D50B4C" w:rsidRDefault="00D50B4C">
      <w:pPr>
        <w:spacing w:after="0" w:line="240" w:lineRule="auto"/>
        <w:ind w:left="426" w:hanging="426"/>
        <w:rPr>
          <w:rFonts w:ascii="Arial" w:eastAsia="Arial" w:hAnsi="Arial" w:cs="Arial"/>
          <w:sz w:val="24"/>
          <w:szCs w:val="24"/>
        </w:rPr>
      </w:pPr>
    </w:p>
    <w:p w:rsidR="00D50B4C" w:rsidRDefault="00707140">
      <w:pPr>
        <w:spacing w:after="0" w:line="240" w:lineRule="auto"/>
        <w:ind w:left="426" w:hanging="426"/>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All projects, or expenditure, must be completed within 12 months of notification of award.</w:t>
      </w:r>
    </w:p>
    <w:p w:rsidR="00D50B4C" w:rsidRDefault="00D50B4C">
      <w:pPr>
        <w:spacing w:after="0" w:line="240" w:lineRule="auto"/>
        <w:ind w:left="426" w:hanging="426"/>
        <w:rPr>
          <w:rFonts w:ascii="Arial" w:eastAsia="Arial" w:hAnsi="Arial" w:cs="Arial"/>
          <w:sz w:val="24"/>
          <w:szCs w:val="24"/>
        </w:rPr>
      </w:pPr>
    </w:p>
    <w:p w:rsidR="00D50B4C" w:rsidRDefault="00707140">
      <w:pPr>
        <w:spacing w:after="0" w:line="240" w:lineRule="auto"/>
        <w:ind w:left="426" w:hanging="426"/>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The Council reserves the right to inspect amounts, receipts and records of all transactions relating</w:t>
      </w:r>
      <w:r>
        <w:rPr>
          <w:rFonts w:ascii="Arial" w:eastAsia="Arial" w:hAnsi="Arial" w:cs="Arial"/>
          <w:sz w:val="24"/>
          <w:szCs w:val="24"/>
        </w:rPr>
        <w:t xml:space="preserve">, premises and projects related </w:t>
      </w:r>
      <w:r>
        <w:rPr>
          <w:rFonts w:ascii="Arial" w:eastAsia="Arial" w:hAnsi="Arial" w:cs="Arial"/>
          <w:sz w:val="24"/>
          <w:szCs w:val="24"/>
        </w:rPr>
        <w:t>to the appl</w:t>
      </w:r>
      <w:r>
        <w:rPr>
          <w:rFonts w:ascii="Arial" w:eastAsia="Arial" w:hAnsi="Arial" w:cs="Arial"/>
          <w:sz w:val="24"/>
          <w:szCs w:val="24"/>
        </w:rPr>
        <w:t>ication.</w:t>
      </w:r>
    </w:p>
    <w:p w:rsidR="00D50B4C" w:rsidRDefault="00D50B4C">
      <w:pPr>
        <w:spacing w:after="0" w:line="240" w:lineRule="auto"/>
        <w:ind w:left="426" w:hanging="426"/>
        <w:rPr>
          <w:rFonts w:ascii="Arial" w:eastAsia="Arial" w:hAnsi="Arial" w:cs="Arial"/>
          <w:sz w:val="24"/>
          <w:szCs w:val="24"/>
        </w:rPr>
      </w:pPr>
    </w:p>
    <w:p w:rsidR="00D50B4C" w:rsidRDefault="00707140">
      <w:pPr>
        <w:spacing w:after="0" w:line="240" w:lineRule="auto"/>
        <w:ind w:left="426" w:hanging="426"/>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The Monitoring Form must be completed and returned at the end of the project or no later than 12 months from the date of notification of award.  Failure to do so will automatically prevent further applications for a minimum of two years.</w:t>
      </w:r>
    </w:p>
    <w:p w:rsidR="00D50B4C" w:rsidRDefault="00D50B4C">
      <w:pPr>
        <w:spacing w:after="0" w:line="240" w:lineRule="auto"/>
        <w:ind w:left="426" w:hanging="426"/>
        <w:rPr>
          <w:rFonts w:ascii="Arial" w:eastAsia="Arial" w:hAnsi="Arial" w:cs="Arial"/>
          <w:sz w:val="24"/>
          <w:szCs w:val="24"/>
        </w:rPr>
      </w:pPr>
    </w:p>
    <w:p w:rsidR="00D50B4C" w:rsidRDefault="00707140">
      <w:pPr>
        <w:spacing w:after="0" w:line="240" w:lineRule="auto"/>
        <w:ind w:left="426" w:hanging="426"/>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w:t>
      </w:r>
      <w:r>
        <w:rPr>
          <w:rFonts w:ascii="Arial" w:eastAsia="Arial" w:hAnsi="Arial" w:cs="Arial"/>
          <w:sz w:val="24"/>
          <w:szCs w:val="24"/>
        </w:rPr>
        <w:tab/>
        <w:t>A</w:t>
      </w:r>
      <w:r>
        <w:rPr>
          <w:rFonts w:ascii="Arial" w:eastAsia="Arial" w:hAnsi="Arial" w:cs="Arial"/>
          <w:sz w:val="24"/>
          <w:szCs w:val="24"/>
        </w:rPr>
        <w:t>pplicants must ensure that all relevant permissions and licences are obtained before they apply to the Scheme.</w:t>
      </w:r>
    </w:p>
    <w:p w:rsidR="00D50B4C" w:rsidRDefault="00D50B4C">
      <w:pPr>
        <w:spacing w:after="0" w:line="240" w:lineRule="auto"/>
        <w:ind w:left="426" w:hanging="426"/>
        <w:rPr>
          <w:rFonts w:ascii="Arial" w:eastAsia="Arial" w:hAnsi="Arial" w:cs="Arial"/>
          <w:sz w:val="24"/>
          <w:szCs w:val="24"/>
        </w:rPr>
      </w:pPr>
    </w:p>
    <w:p w:rsidR="00D50B4C" w:rsidRDefault="00707140">
      <w:pPr>
        <w:spacing w:after="0" w:line="240" w:lineRule="auto"/>
        <w:ind w:left="426" w:hanging="426"/>
        <w:rPr>
          <w:rFonts w:ascii="Arial" w:eastAsia="Arial" w:hAnsi="Arial" w:cs="Arial"/>
          <w:sz w:val="24"/>
          <w:szCs w:val="24"/>
        </w:rPr>
      </w:pPr>
      <w:r>
        <w:rPr>
          <w:rFonts w:ascii="Arial" w:eastAsia="Arial" w:hAnsi="Arial" w:cs="Arial"/>
          <w:sz w:val="24"/>
          <w:szCs w:val="24"/>
        </w:rPr>
        <w:t>10.</w:t>
      </w:r>
      <w:r>
        <w:rPr>
          <w:rFonts w:ascii="Arial" w:eastAsia="Arial" w:hAnsi="Arial" w:cs="Arial"/>
          <w:sz w:val="24"/>
          <w:szCs w:val="24"/>
        </w:rPr>
        <w:tab/>
        <w:t>All liabilities for the project/proposal remain with the applicant and are not the responsibility of the Council, its partners, agents or em</w:t>
      </w:r>
      <w:r>
        <w:rPr>
          <w:rFonts w:ascii="Arial" w:eastAsia="Arial" w:hAnsi="Arial" w:cs="Arial"/>
          <w:sz w:val="24"/>
          <w:szCs w:val="24"/>
        </w:rPr>
        <w:t>ployees.</w:t>
      </w:r>
    </w:p>
    <w:p w:rsidR="00D50B4C" w:rsidRDefault="00D50B4C">
      <w:pPr>
        <w:spacing w:after="0" w:line="240" w:lineRule="auto"/>
        <w:ind w:left="426" w:hanging="426"/>
        <w:rPr>
          <w:rFonts w:ascii="Arial" w:eastAsia="Arial" w:hAnsi="Arial" w:cs="Arial"/>
          <w:sz w:val="24"/>
          <w:szCs w:val="24"/>
        </w:rPr>
      </w:pPr>
    </w:p>
    <w:p w:rsidR="00D50B4C" w:rsidRDefault="00707140">
      <w:pPr>
        <w:spacing w:after="0" w:line="240" w:lineRule="auto"/>
        <w:ind w:left="426" w:hanging="426"/>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1</w:t>
      </w:r>
      <w:r>
        <w:rPr>
          <w:rFonts w:ascii="Arial" w:eastAsia="Arial" w:hAnsi="Arial" w:cs="Arial"/>
          <w:sz w:val="24"/>
          <w:szCs w:val="24"/>
        </w:rPr>
        <w:t>.</w:t>
      </w:r>
      <w:r>
        <w:rPr>
          <w:rFonts w:ascii="Arial" w:eastAsia="Arial" w:hAnsi="Arial" w:cs="Arial"/>
          <w:sz w:val="24"/>
          <w:szCs w:val="24"/>
        </w:rPr>
        <w:tab/>
        <w:t xml:space="preserve">The applicant must ensure that all publicity relating to a project receiving grant funding from the Community Chest Scheme fully acknowledges its contribution. </w:t>
      </w:r>
    </w:p>
    <w:p w:rsidR="00D50B4C" w:rsidRDefault="00D50B4C">
      <w:pPr>
        <w:spacing w:after="0" w:line="240" w:lineRule="auto"/>
        <w:ind w:left="426" w:hanging="426"/>
        <w:rPr>
          <w:rFonts w:ascii="Arial" w:eastAsia="Arial" w:hAnsi="Arial" w:cs="Arial"/>
          <w:sz w:val="24"/>
          <w:szCs w:val="24"/>
        </w:rPr>
      </w:pPr>
    </w:p>
    <w:p w:rsidR="00D50B4C" w:rsidRDefault="00707140">
      <w:pPr>
        <w:spacing w:after="0" w:line="240" w:lineRule="auto"/>
        <w:ind w:left="426" w:hanging="426"/>
        <w:rPr>
          <w:rFonts w:ascii="Arial" w:eastAsia="Arial" w:hAnsi="Arial" w:cs="Arial"/>
          <w:sz w:val="24"/>
          <w:szCs w:val="24"/>
        </w:rPr>
      </w:pPr>
      <w:r>
        <w:rPr>
          <w:rFonts w:ascii="Arial" w:eastAsia="Arial" w:hAnsi="Arial" w:cs="Arial"/>
          <w:sz w:val="24"/>
          <w:szCs w:val="24"/>
        </w:rPr>
        <w:t>12.</w:t>
      </w:r>
      <w:r>
        <w:rPr>
          <w:rFonts w:ascii="Arial" w:eastAsia="Arial" w:hAnsi="Arial" w:cs="Arial"/>
          <w:sz w:val="24"/>
          <w:szCs w:val="24"/>
        </w:rPr>
        <w:tab/>
        <w:t>All groups or organisations receiving funding from Northumberland County Cou</w:t>
      </w:r>
      <w:r>
        <w:rPr>
          <w:rFonts w:ascii="Arial" w:eastAsia="Arial" w:hAnsi="Arial" w:cs="Arial"/>
          <w:sz w:val="24"/>
          <w:szCs w:val="24"/>
        </w:rPr>
        <w:t xml:space="preserve">ncil must demonstrate a commitment to equality of opportunity that aims to eliminate all forms of discrimination.  </w:t>
      </w:r>
    </w:p>
    <w:p w:rsidR="00D50B4C" w:rsidRDefault="00D50B4C">
      <w:pPr>
        <w:spacing w:after="0" w:line="240" w:lineRule="auto"/>
        <w:rPr>
          <w:rFonts w:ascii="Arial" w:eastAsia="Arial" w:hAnsi="Arial" w:cs="Arial"/>
          <w:sz w:val="24"/>
          <w:szCs w:val="24"/>
        </w:rPr>
      </w:pPr>
    </w:p>
    <w:p w:rsidR="00D50B4C" w:rsidRDefault="00707140">
      <w:pPr>
        <w:spacing w:after="0" w:line="240" w:lineRule="auto"/>
        <w:ind w:left="426" w:hanging="426"/>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3</w:t>
      </w:r>
      <w:r>
        <w:rPr>
          <w:rFonts w:ascii="Arial" w:eastAsia="Arial" w:hAnsi="Arial" w:cs="Arial"/>
          <w:sz w:val="24"/>
          <w:szCs w:val="24"/>
        </w:rPr>
        <w:t>.</w:t>
      </w:r>
      <w:r>
        <w:rPr>
          <w:rFonts w:ascii="Arial" w:eastAsia="Arial" w:hAnsi="Arial" w:cs="Arial"/>
          <w:sz w:val="24"/>
          <w:szCs w:val="24"/>
        </w:rPr>
        <w:tab/>
        <w:t>Any equipment purchased with the grant must remain the property of the organisation and must be available for more than one member to u</w:t>
      </w:r>
      <w:r>
        <w:rPr>
          <w:rFonts w:ascii="Arial" w:eastAsia="Arial" w:hAnsi="Arial" w:cs="Arial"/>
          <w:sz w:val="24"/>
          <w:szCs w:val="24"/>
        </w:rPr>
        <w:t xml:space="preserve">se.  </w:t>
      </w:r>
    </w:p>
    <w:p w:rsidR="00D50B4C" w:rsidRDefault="00D50B4C">
      <w:pPr>
        <w:spacing w:after="0" w:line="240" w:lineRule="auto"/>
        <w:ind w:left="426" w:hanging="426"/>
        <w:rPr>
          <w:rFonts w:ascii="Arial" w:eastAsia="Arial" w:hAnsi="Arial" w:cs="Arial"/>
          <w:sz w:val="24"/>
          <w:szCs w:val="24"/>
        </w:rPr>
      </w:pPr>
    </w:p>
    <w:p w:rsidR="00D50B4C" w:rsidRDefault="00707140">
      <w:pPr>
        <w:spacing w:after="0" w:line="240" w:lineRule="auto"/>
        <w:ind w:left="426" w:hanging="426"/>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4</w:t>
      </w:r>
      <w:r>
        <w:rPr>
          <w:rFonts w:ascii="Arial" w:eastAsia="Arial" w:hAnsi="Arial" w:cs="Arial"/>
          <w:sz w:val="24"/>
          <w:szCs w:val="24"/>
        </w:rPr>
        <w:t>.</w:t>
      </w:r>
      <w:r>
        <w:rPr>
          <w:rFonts w:ascii="Arial" w:eastAsia="Arial" w:hAnsi="Arial" w:cs="Arial"/>
          <w:sz w:val="24"/>
          <w:szCs w:val="24"/>
        </w:rPr>
        <w:tab/>
        <w:t>All applications must be accompanied by the following:</w:t>
      </w:r>
    </w:p>
    <w:p w:rsidR="00D50B4C" w:rsidRDefault="00D50B4C">
      <w:pPr>
        <w:spacing w:after="0" w:line="240" w:lineRule="auto"/>
        <w:ind w:left="426" w:hanging="426"/>
        <w:rPr>
          <w:rFonts w:ascii="Arial" w:eastAsia="Arial" w:hAnsi="Arial" w:cs="Arial"/>
          <w:sz w:val="24"/>
          <w:szCs w:val="24"/>
        </w:rPr>
      </w:pPr>
    </w:p>
    <w:p w:rsidR="00D50B4C" w:rsidRDefault="00707140">
      <w:pPr>
        <w:numPr>
          <w:ilvl w:val="0"/>
          <w:numId w:val="4"/>
        </w:numPr>
        <w:spacing w:after="0" w:line="240" w:lineRule="auto"/>
        <w:ind w:hanging="360"/>
        <w:rPr>
          <w:sz w:val="24"/>
          <w:szCs w:val="24"/>
        </w:rPr>
      </w:pPr>
      <w:r>
        <w:rPr>
          <w:rFonts w:ascii="Arial" w:eastAsia="Arial" w:hAnsi="Arial" w:cs="Arial"/>
          <w:sz w:val="24"/>
          <w:szCs w:val="24"/>
        </w:rPr>
        <w:t>Constitution or Articles of Association</w:t>
      </w:r>
    </w:p>
    <w:p w:rsidR="00D50B4C" w:rsidRDefault="00707140">
      <w:pPr>
        <w:numPr>
          <w:ilvl w:val="0"/>
          <w:numId w:val="4"/>
        </w:numPr>
        <w:spacing w:after="0" w:line="240" w:lineRule="auto"/>
        <w:ind w:hanging="360"/>
        <w:rPr>
          <w:sz w:val="24"/>
          <w:szCs w:val="24"/>
        </w:rPr>
      </w:pPr>
      <w:r>
        <w:rPr>
          <w:rFonts w:ascii="Arial" w:eastAsia="Arial" w:hAnsi="Arial" w:cs="Arial"/>
          <w:sz w:val="24"/>
          <w:szCs w:val="24"/>
        </w:rPr>
        <w:t>End of year accounts or recent bank statements from all accounts held by the group</w:t>
      </w:r>
    </w:p>
    <w:p w:rsidR="00D50B4C" w:rsidRDefault="00707140">
      <w:pPr>
        <w:numPr>
          <w:ilvl w:val="0"/>
          <w:numId w:val="4"/>
        </w:numPr>
        <w:spacing w:after="0" w:line="240" w:lineRule="auto"/>
        <w:ind w:hanging="360"/>
        <w:rPr>
          <w:sz w:val="24"/>
          <w:szCs w:val="24"/>
        </w:rPr>
      </w:pPr>
      <w:r>
        <w:rPr>
          <w:rFonts w:ascii="Arial" w:eastAsia="Arial" w:hAnsi="Arial" w:cs="Arial"/>
          <w:sz w:val="24"/>
          <w:szCs w:val="24"/>
        </w:rPr>
        <w:t>Equal Opportunities Policy or written statement of commitment to equal opportunities</w:t>
      </w:r>
    </w:p>
    <w:p w:rsidR="00D50B4C" w:rsidRDefault="00D50B4C">
      <w:pPr>
        <w:spacing w:after="0" w:line="240" w:lineRule="auto"/>
        <w:ind w:left="426" w:hanging="426"/>
        <w:rPr>
          <w:rFonts w:ascii="Arial" w:eastAsia="Arial" w:hAnsi="Arial" w:cs="Arial"/>
          <w:sz w:val="24"/>
          <w:szCs w:val="24"/>
        </w:rPr>
      </w:pPr>
    </w:p>
    <w:p w:rsidR="00D50B4C" w:rsidRDefault="00707140">
      <w:pPr>
        <w:spacing w:after="0" w:line="240" w:lineRule="auto"/>
        <w:ind w:left="426" w:hanging="66"/>
        <w:rPr>
          <w:rFonts w:ascii="Arial" w:eastAsia="Arial" w:hAnsi="Arial" w:cs="Arial"/>
          <w:sz w:val="24"/>
          <w:szCs w:val="24"/>
        </w:rPr>
      </w:pPr>
      <w:r>
        <w:rPr>
          <w:rFonts w:ascii="Arial" w:eastAsia="Arial" w:hAnsi="Arial" w:cs="Arial"/>
          <w:sz w:val="24"/>
          <w:szCs w:val="24"/>
        </w:rPr>
        <w:t>Where applicable, evidence of the following documents must be provided:</w:t>
      </w:r>
    </w:p>
    <w:p w:rsidR="00D50B4C" w:rsidRDefault="00D50B4C">
      <w:pPr>
        <w:spacing w:after="0" w:line="240" w:lineRule="auto"/>
        <w:ind w:left="426" w:hanging="426"/>
        <w:rPr>
          <w:rFonts w:ascii="Arial" w:eastAsia="Arial" w:hAnsi="Arial" w:cs="Arial"/>
          <w:sz w:val="24"/>
          <w:szCs w:val="24"/>
        </w:rPr>
      </w:pPr>
    </w:p>
    <w:p w:rsidR="00D50B4C" w:rsidRDefault="00707140">
      <w:pPr>
        <w:numPr>
          <w:ilvl w:val="0"/>
          <w:numId w:val="5"/>
        </w:numPr>
        <w:spacing w:after="0" w:line="240" w:lineRule="auto"/>
        <w:ind w:hanging="360"/>
        <w:rPr>
          <w:sz w:val="24"/>
          <w:szCs w:val="24"/>
        </w:rPr>
      </w:pPr>
      <w:r>
        <w:rPr>
          <w:rFonts w:ascii="Arial" w:eastAsia="Arial" w:hAnsi="Arial" w:cs="Arial"/>
          <w:sz w:val="24"/>
          <w:szCs w:val="24"/>
        </w:rPr>
        <w:t>Liability insurance</w:t>
      </w:r>
    </w:p>
    <w:p w:rsidR="00D50B4C" w:rsidRDefault="00707140">
      <w:pPr>
        <w:numPr>
          <w:ilvl w:val="0"/>
          <w:numId w:val="5"/>
        </w:numPr>
        <w:spacing w:after="0" w:line="240" w:lineRule="auto"/>
        <w:ind w:hanging="360"/>
        <w:rPr>
          <w:sz w:val="24"/>
          <w:szCs w:val="24"/>
        </w:rPr>
      </w:pPr>
      <w:r>
        <w:rPr>
          <w:rFonts w:ascii="Arial" w:eastAsia="Arial" w:hAnsi="Arial" w:cs="Arial"/>
          <w:sz w:val="24"/>
          <w:szCs w:val="24"/>
        </w:rPr>
        <w:t>Safeguarding policy</w:t>
      </w:r>
    </w:p>
    <w:p w:rsidR="00D50B4C" w:rsidRDefault="00707140">
      <w:pPr>
        <w:numPr>
          <w:ilvl w:val="0"/>
          <w:numId w:val="5"/>
        </w:numPr>
        <w:spacing w:after="0" w:line="240" w:lineRule="auto"/>
        <w:ind w:hanging="360"/>
        <w:rPr>
          <w:sz w:val="24"/>
          <w:szCs w:val="24"/>
        </w:rPr>
      </w:pPr>
      <w:r>
        <w:rPr>
          <w:rFonts w:ascii="Arial" w:eastAsia="Arial" w:hAnsi="Arial" w:cs="Arial"/>
          <w:sz w:val="24"/>
          <w:szCs w:val="24"/>
        </w:rPr>
        <w:t>Vulnerable adult statement</w:t>
      </w:r>
    </w:p>
    <w:p w:rsidR="00D50B4C" w:rsidRDefault="00707140">
      <w:pPr>
        <w:numPr>
          <w:ilvl w:val="0"/>
          <w:numId w:val="5"/>
        </w:numPr>
        <w:spacing w:after="0" w:line="240" w:lineRule="auto"/>
        <w:ind w:hanging="360"/>
        <w:rPr>
          <w:sz w:val="24"/>
          <w:szCs w:val="24"/>
        </w:rPr>
      </w:pPr>
      <w:r>
        <w:rPr>
          <w:rFonts w:ascii="Arial" w:eastAsia="Arial" w:hAnsi="Arial" w:cs="Arial"/>
          <w:sz w:val="24"/>
          <w:szCs w:val="24"/>
        </w:rPr>
        <w:t>Planning permissions</w:t>
      </w:r>
    </w:p>
    <w:p w:rsidR="00D50B4C" w:rsidRDefault="00707140">
      <w:pPr>
        <w:numPr>
          <w:ilvl w:val="0"/>
          <w:numId w:val="5"/>
        </w:numPr>
        <w:spacing w:after="0" w:line="240" w:lineRule="auto"/>
        <w:ind w:hanging="360"/>
        <w:rPr>
          <w:sz w:val="24"/>
          <w:szCs w:val="24"/>
        </w:rPr>
      </w:pPr>
      <w:r>
        <w:rPr>
          <w:rFonts w:ascii="Arial" w:eastAsia="Arial" w:hAnsi="Arial" w:cs="Arial"/>
          <w:sz w:val="24"/>
          <w:szCs w:val="24"/>
        </w:rPr>
        <w:t>Licen</w:t>
      </w:r>
      <w:r>
        <w:rPr>
          <w:rFonts w:ascii="Arial" w:eastAsia="Arial" w:hAnsi="Arial" w:cs="Arial"/>
          <w:sz w:val="24"/>
          <w:szCs w:val="24"/>
        </w:rPr>
        <w:t>s</w:t>
      </w:r>
      <w:r>
        <w:rPr>
          <w:rFonts w:ascii="Arial" w:eastAsia="Arial" w:hAnsi="Arial" w:cs="Arial"/>
          <w:sz w:val="24"/>
          <w:szCs w:val="24"/>
        </w:rPr>
        <w:t>ing</w:t>
      </w:r>
      <w:r>
        <w:rPr>
          <w:rFonts w:ascii="Arial" w:eastAsia="Arial" w:hAnsi="Arial" w:cs="Arial"/>
          <w:sz w:val="24"/>
          <w:szCs w:val="24"/>
        </w:rPr>
        <w:t>, including event licences and premises licence</w:t>
      </w:r>
    </w:p>
    <w:sectPr w:rsidR="00D50B4C">
      <w:pgSz w:w="11906" w:h="16838"/>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ADC"/>
    <w:multiLevelType w:val="multilevel"/>
    <w:tmpl w:val="C270B8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BC1085"/>
    <w:multiLevelType w:val="multilevel"/>
    <w:tmpl w:val="05ACD7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050545B"/>
    <w:multiLevelType w:val="multilevel"/>
    <w:tmpl w:val="B9522F6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nsid w:val="299D263C"/>
    <w:multiLevelType w:val="multilevel"/>
    <w:tmpl w:val="0290CE3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4">
    <w:nsid w:val="2C84045E"/>
    <w:multiLevelType w:val="multilevel"/>
    <w:tmpl w:val="89142EB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54B86015"/>
    <w:multiLevelType w:val="multilevel"/>
    <w:tmpl w:val="BCF492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74F5301C"/>
    <w:multiLevelType w:val="multilevel"/>
    <w:tmpl w:val="D2D0F90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6"/>
  </w:num>
  <w:num w:numId="2">
    <w:abstractNumId w:val="0"/>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50B4C"/>
    <w:rsid w:val="00707140"/>
    <w:rsid w:val="00D50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707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707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ocality.Development@northumber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Hedley, Iain</cp:lastModifiedBy>
  <cp:revision>2</cp:revision>
  <dcterms:created xsi:type="dcterms:W3CDTF">2017-12-12T11:03:00Z</dcterms:created>
  <dcterms:modified xsi:type="dcterms:W3CDTF">2017-12-12T11:03:00Z</dcterms:modified>
</cp:coreProperties>
</file>